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C6" w:rsidRPr="00B121D9" w:rsidRDefault="00633CC6" w:rsidP="00633CC6">
      <w:pPr>
        <w:ind w:firstLine="567"/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633CC6" w:rsidRPr="00B121D9" w:rsidRDefault="00633CC6" w:rsidP="00633CC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633CC6" w:rsidRPr="00A94A2B" w:rsidRDefault="00633CC6" w:rsidP="00633CC6">
      <w:pPr>
        <w:ind w:firstLine="567"/>
        <w:jc w:val="center"/>
        <w:rPr>
          <w:b/>
          <w:sz w:val="28"/>
          <w:szCs w:val="28"/>
        </w:rPr>
      </w:pPr>
    </w:p>
    <w:p w:rsidR="00633CC6" w:rsidRPr="00B121D9" w:rsidRDefault="00633CC6" w:rsidP="00633CC6">
      <w:pPr>
        <w:ind w:firstLine="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633CC6" w:rsidRDefault="00633CC6" w:rsidP="00633CC6">
      <w:pPr>
        <w:ind w:firstLine="567"/>
        <w:rPr>
          <w:b/>
        </w:rPr>
      </w:pPr>
    </w:p>
    <w:p w:rsidR="00633CC6" w:rsidRDefault="004358FD" w:rsidP="00633C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23.12.2019      № 1052    </w:t>
      </w:r>
      <w:r w:rsidR="00633CC6">
        <w:rPr>
          <w:b/>
          <w:sz w:val="28"/>
          <w:szCs w:val="28"/>
        </w:rPr>
        <w:t xml:space="preserve">                                       </w:t>
      </w:r>
      <w:r w:rsidR="00F33B74">
        <w:rPr>
          <w:b/>
          <w:sz w:val="28"/>
          <w:szCs w:val="28"/>
        </w:rPr>
        <w:t xml:space="preserve">                        </w:t>
      </w:r>
      <w:r w:rsidR="00633CC6">
        <w:rPr>
          <w:b/>
          <w:sz w:val="28"/>
          <w:szCs w:val="28"/>
        </w:rPr>
        <w:t xml:space="preserve"> г. Камень-на-Оби</w:t>
      </w:r>
    </w:p>
    <w:p w:rsidR="00633CC6" w:rsidRDefault="00633CC6" w:rsidP="00633CC6">
      <w:pPr>
        <w:ind w:left="567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33CC6" w:rsidRPr="006F6F43" w:rsidTr="009F6B06">
        <w:tc>
          <w:tcPr>
            <w:tcW w:w="4968" w:type="dxa"/>
          </w:tcPr>
          <w:p w:rsidR="00633CC6" w:rsidRPr="006F6F43" w:rsidRDefault="00633CC6" w:rsidP="009F6B06">
            <w:pPr>
              <w:tabs>
                <w:tab w:val="left" w:pos="4820"/>
              </w:tabs>
              <w:autoSpaceDE w:val="0"/>
              <w:autoSpaceDN w:val="0"/>
              <w:adjustRightInd w:val="0"/>
              <w:ind w:right="2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Администрации района от 06.11.2019 № 883 «Об утверждении акта инвентаризации, изменении 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дов угодий и об определении разр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шенного вида использования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стка с  кадастровым номером  22:17:030603:658»</w:t>
            </w:r>
          </w:p>
        </w:tc>
      </w:tr>
    </w:tbl>
    <w:p w:rsidR="00633CC6" w:rsidRDefault="00633CC6" w:rsidP="00633CC6">
      <w:pPr>
        <w:autoSpaceDE w:val="0"/>
        <w:autoSpaceDN w:val="0"/>
        <w:adjustRightInd w:val="0"/>
        <w:ind w:left="567"/>
        <w:rPr>
          <w:rFonts w:ascii="Arial" w:hAnsi="Arial" w:cs="Arial"/>
          <w:b/>
        </w:rPr>
      </w:pPr>
    </w:p>
    <w:p w:rsidR="00633CC6" w:rsidRDefault="00633CC6" w:rsidP="001A2F0F">
      <w:pPr>
        <w:tabs>
          <w:tab w:val="left" w:pos="2977"/>
        </w:tabs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 со статьями 12, 13 Земельного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в рамках реализации мероприятий, принятых распоряжением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Российской Федерации от 02.02.2015 № 151-р «Об утверждении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тегии устойчивого развития сельских территорий Российской Федерации на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до 2030 года», статьями 38, 44 Устава муниципального образования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менский район Алтайского края, для учета сельскохозяйственных угодий,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эффективности планирования использования земель сельскохозяйс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назначения, в том числе определения приоритетных направлений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экономики на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образования, регулирования земельных отношений, организации рационального использования и охраны земельных ресурсов для сельскохозяйственного производства, повышения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дуктивности и плодородия земель и недопущения случаев их необоснованного использования не по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нию,</w:t>
      </w:r>
    </w:p>
    <w:p w:rsidR="00633CC6" w:rsidRDefault="00633CC6" w:rsidP="00633CC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633CC6" w:rsidRDefault="00633CC6" w:rsidP="00633CC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2953F5">
        <w:rPr>
          <w:sz w:val="28"/>
          <w:szCs w:val="28"/>
        </w:rPr>
        <w:t>П О С Т А Н О В Л Я Ю:</w:t>
      </w:r>
    </w:p>
    <w:p w:rsidR="00633CC6" w:rsidRDefault="00633CC6" w:rsidP="00633CC6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633CC6" w:rsidRPr="009A035F" w:rsidRDefault="00633CC6" w:rsidP="00633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9A035F">
        <w:rPr>
          <w:sz w:val="28"/>
          <w:szCs w:val="28"/>
        </w:rPr>
        <w:t xml:space="preserve"> в постановление </w:t>
      </w:r>
      <w:r>
        <w:rPr>
          <w:sz w:val="28"/>
          <w:szCs w:val="28"/>
        </w:rPr>
        <w:t>А</w:t>
      </w:r>
      <w:r w:rsidRPr="009A035F">
        <w:rPr>
          <w:sz w:val="28"/>
          <w:szCs w:val="28"/>
        </w:rPr>
        <w:t xml:space="preserve">дминистрации района от 06.11.2019 </w:t>
      </w:r>
      <w:r>
        <w:rPr>
          <w:sz w:val="28"/>
          <w:szCs w:val="28"/>
        </w:rPr>
        <w:t xml:space="preserve"> № </w:t>
      </w:r>
      <w:r w:rsidRPr="009A035F">
        <w:rPr>
          <w:sz w:val="28"/>
          <w:szCs w:val="28"/>
        </w:rPr>
        <w:t>883  «Об утверждении акта инвентаризации, изменении видов угодий и об опред</w:t>
      </w:r>
      <w:r w:rsidRPr="009A035F">
        <w:rPr>
          <w:sz w:val="28"/>
          <w:szCs w:val="28"/>
        </w:rPr>
        <w:t>е</w:t>
      </w:r>
      <w:r w:rsidRPr="009A035F">
        <w:rPr>
          <w:sz w:val="28"/>
          <w:szCs w:val="28"/>
        </w:rPr>
        <w:t>лении разрешенного вида использования земельного участка с кадастровым номером 22:17:030603:65», следующие измен</w:t>
      </w:r>
      <w:r w:rsidRPr="009A035F">
        <w:rPr>
          <w:sz w:val="28"/>
          <w:szCs w:val="28"/>
        </w:rPr>
        <w:t>е</w:t>
      </w:r>
      <w:r w:rsidRPr="009A035F">
        <w:rPr>
          <w:sz w:val="28"/>
          <w:szCs w:val="28"/>
        </w:rPr>
        <w:t>ния:</w:t>
      </w:r>
    </w:p>
    <w:p w:rsidR="00633CC6" w:rsidRPr="009A035F" w:rsidRDefault="00633CC6" w:rsidP="00633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A035F">
        <w:rPr>
          <w:sz w:val="28"/>
          <w:szCs w:val="28"/>
        </w:rPr>
        <w:t>аименование постановления изложить в следующей редакции: «Об у</w:t>
      </w:r>
      <w:r w:rsidRPr="009A035F">
        <w:rPr>
          <w:sz w:val="28"/>
          <w:szCs w:val="28"/>
        </w:rPr>
        <w:t>т</w:t>
      </w:r>
      <w:r w:rsidRPr="009A035F">
        <w:rPr>
          <w:sz w:val="28"/>
          <w:szCs w:val="28"/>
        </w:rPr>
        <w:t>верждении материалов инвентаризации, изменении видов угодий и об опред</w:t>
      </w:r>
      <w:r w:rsidRPr="009A035F">
        <w:rPr>
          <w:sz w:val="28"/>
          <w:szCs w:val="28"/>
        </w:rPr>
        <w:t>е</w:t>
      </w:r>
      <w:r w:rsidRPr="009A035F">
        <w:rPr>
          <w:sz w:val="28"/>
          <w:szCs w:val="28"/>
        </w:rPr>
        <w:t>лении разрешенного вида испол</w:t>
      </w:r>
      <w:r w:rsidRPr="009A035F">
        <w:rPr>
          <w:sz w:val="28"/>
          <w:szCs w:val="28"/>
        </w:rPr>
        <w:t>ь</w:t>
      </w:r>
      <w:r w:rsidRPr="009A035F">
        <w:rPr>
          <w:sz w:val="28"/>
          <w:szCs w:val="28"/>
        </w:rPr>
        <w:t>зования земельного участка»</w:t>
      </w:r>
      <w:r>
        <w:rPr>
          <w:sz w:val="28"/>
          <w:szCs w:val="28"/>
        </w:rPr>
        <w:t>;</w:t>
      </w:r>
    </w:p>
    <w:p w:rsidR="00633CC6" w:rsidRDefault="00633CC6" w:rsidP="00633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035F">
        <w:rPr>
          <w:sz w:val="28"/>
          <w:szCs w:val="28"/>
        </w:rPr>
        <w:t>ункт 1 изложить в следующей редакции:</w:t>
      </w:r>
      <w:r>
        <w:rPr>
          <w:sz w:val="28"/>
          <w:szCs w:val="28"/>
        </w:rPr>
        <w:t xml:space="preserve"> </w:t>
      </w:r>
      <w:r w:rsidRPr="009A035F">
        <w:rPr>
          <w:sz w:val="28"/>
          <w:szCs w:val="28"/>
        </w:rPr>
        <w:t>«1. Утвердить материалы и</w:t>
      </w:r>
      <w:r w:rsidRPr="009A035F">
        <w:rPr>
          <w:sz w:val="28"/>
          <w:szCs w:val="28"/>
        </w:rPr>
        <w:t>н</w:t>
      </w:r>
      <w:r w:rsidRPr="009A035F">
        <w:rPr>
          <w:sz w:val="28"/>
          <w:szCs w:val="28"/>
        </w:rPr>
        <w:t>вентаризации земель сельскохозяйственного назначения, на территории мун</w:t>
      </w:r>
      <w:r w:rsidRPr="009A035F">
        <w:rPr>
          <w:sz w:val="28"/>
          <w:szCs w:val="28"/>
        </w:rPr>
        <w:t>и</w:t>
      </w:r>
      <w:r w:rsidRPr="009A035F">
        <w:rPr>
          <w:sz w:val="28"/>
          <w:szCs w:val="28"/>
        </w:rPr>
        <w:t>ципального образования Рыбинский сельсовет Ка</w:t>
      </w:r>
      <w:r>
        <w:rPr>
          <w:sz w:val="28"/>
          <w:szCs w:val="28"/>
        </w:rPr>
        <w:t>менского района Алтайского рая» (прилагаю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ся);</w:t>
      </w:r>
    </w:p>
    <w:p w:rsidR="00633CC6" w:rsidRPr="00275D4B" w:rsidRDefault="00633CC6" w:rsidP="00633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75D4B">
        <w:rPr>
          <w:sz w:val="28"/>
          <w:szCs w:val="28"/>
        </w:rPr>
        <w:t xml:space="preserve">ункт 2 изложить в следующей редакции: «2. </w:t>
      </w:r>
      <w:r w:rsidRPr="00275D4B">
        <w:rPr>
          <w:rFonts w:eastAsia="Calibri"/>
          <w:sz w:val="28"/>
          <w:szCs w:val="28"/>
        </w:rPr>
        <w:t xml:space="preserve">Изменить вид угодий </w:t>
      </w:r>
      <w:r w:rsidRPr="00275D4B">
        <w:rPr>
          <w:sz w:val="28"/>
          <w:szCs w:val="28"/>
        </w:rPr>
        <w:t>части территории земельного участка с кадастровым номером 22:17:030603:658 (с общей площадью 183,5054 га), сельскохозяйственные контура полей с номер</w:t>
      </w:r>
      <w:r w:rsidRPr="00275D4B">
        <w:rPr>
          <w:sz w:val="28"/>
          <w:szCs w:val="28"/>
        </w:rPr>
        <w:t>а</w:t>
      </w:r>
      <w:r w:rsidRPr="00275D4B">
        <w:rPr>
          <w:sz w:val="28"/>
          <w:szCs w:val="28"/>
        </w:rPr>
        <w:t>ми в АИС «Респак» 01616 -754, 01616-413), категория «Земли сельскохозяйс</w:t>
      </w:r>
      <w:r w:rsidRPr="00275D4B">
        <w:rPr>
          <w:sz w:val="28"/>
          <w:szCs w:val="28"/>
        </w:rPr>
        <w:t>т</w:t>
      </w:r>
      <w:r w:rsidRPr="00275D4B">
        <w:rPr>
          <w:sz w:val="28"/>
          <w:szCs w:val="28"/>
        </w:rPr>
        <w:t>венного назначения», вид разрешенного использования участка «Для сельск</w:t>
      </w:r>
      <w:r w:rsidRPr="00275D4B">
        <w:rPr>
          <w:sz w:val="28"/>
          <w:szCs w:val="28"/>
        </w:rPr>
        <w:t>о</w:t>
      </w:r>
      <w:r w:rsidRPr="00275D4B">
        <w:rPr>
          <w:sz w:val="28"/>
          <w:szCs w:val="28"/>
        </w:rPr>
        <w:t>хозяйственного производства», вид угодий «пашня», расположенного по адр</w:t>
      </w:r>
      <w:r w:rsidRPr="00275D4B">
        <w:rPr>
          <w:sz w:val="28"/>
          <w:szCs w:val="28"/>
        </w:rPr>
        <w:t>е</w:t>
      </w:r>
      <w:r w:rsidRPr="00275D4B">
        <w:rPr>
          <w:sz w:val="28"/>
          <w:szCs w:val="28"/>
        </w:rPr>
        <w:t>су: Алтайский край, Каме</w:t>
      </w:r>
      <w:r w:rsidRPr="00275D4B">
        <w:rPr>
          <w:sz w:val="28"/>
          <w:szCs w:val="28"/>
        </w:rPr>
        <w:t>н</w:t>
      </w:r>
      <w:r w:rsidRPr="00275D4B">
        <w:rPr>
          <w:sz w:val="28"/>
          <w:szCs w:val="28"/>
        </w:rPr>
        <w:t>ский район, с/с Рыбинский, ЗАО «Рыбинское» с вида сельскохозяйственных угодий «пашня» на вид сельскохозяйственных угодий в результате трансформации «сен</w:t>
      </w:r>
      <w:r w:rsidRPr="00275D4B">
        <w:rPr>
          <w:sz w:val="28"/>
          <w:szCs w:val="28"/>
        </w:rPr>
        <w:t>о</w:t>
      </w:r>
      <w:r w:rsidRPr="00275D4B">
        <w:rPr>
          <w:sz w:val="28"/>
          <w:szCs w:val="28"/>
        </w:rPr>
        <w:t>кос»;</w:t>
      </w:r>
    </w:p>
    <w:p w:rsidR="00633CC6" w:rsidRDefault="00633CC6" w:rsidP="00633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035F">
        <w:rPr>
          <w:sz w:val="28"/>
          <w:szCs w:val="28"/>
        </w:rPr>
        <w:t>ункт 3 изложить в следующей редакции:«3. Вид разрешенного испол</w:t>
      </w:r>
      <w:r w:rsidRPr="009A035F">
        <w:rPr>
          <w:sz w:val="28"/>
          <w:szCs w:val="28"/>
        </w:rPr>
        <w:t>ь</w:t>
      </w:r>
      <w:r w:rsidRPr="009A035F">
        <w:rPr>
          <w:sz w:val="28"/>
          <w:szCs w:val="28"/>
        </w:rPr>
        <w:t>зов</w:t>
      </w:r>
      <w:r w:rsidRPr="009A035F">
        <w:rPr>
          <w:sz w:val="28"/>
          <w:szCs w:val="28"/>
        </w:rPr>
        <w:t>а</w:t>
      </w:r>
      <w:r w:rsidRPr="009A035F">
        <w:rPr>
          <w:sz w:val="28"/>
          <w:szCs w:val="28"/>
        </w:rPr>
        <w:t>ния определен «Для сельскохозяйственного производства» и соответствует виду разрешенного использования земельного участка с кадастровым номером 22</w:t>
      </w:r>
      <w:r>
        <w:rPr>
          <w:sz w:val="28"/>
          <w:szCs w:val="28"/>
        </w:rPr>
        <w:t>:17:030603:658»;</w:t>
      </w:r>
    </w:p>
    <w:p w:rsidR="00633CC6" w:rsidRPr="009A035F" w:rsidRDefault="00633CC6" w:rsidP="00633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035F">
        <w:rPr>
          <w:sz w:val="28"/>
          <w:szCs w:val="28"/>
        </w:rPr>
        <w:t>ункт 4 изложить в следующей редакции:«4. Направить материалы и</w:t>
      </w:r>
      <w:r w:rsidRPr="009A035F">
        <w:rPr>
          <w:sz w:val="28"/>
          <w:szCs w:val="28"/>
        </w:rPr>
        <w:t>н</w:t>
      </w:r>
      <w:r w:rsidRPr="009A035F">
        <w:rPr>
          <w:sz w:val="28"/>
          <w:szCs w:val="28"/>
        </w:rPr>
        <w:t>вентаризации в Министерство сельского хозяйства Алтайского края для фо</w:t>
      </w:r>
      <w:r w:rsidRPr="009A035F">
        <w:rPr>
          <w:sz w:val="28"/>
          <w:szCs w:val="28"/>
        </w:rPr>
        <w:t>р</w:t>
      </w:r>
      <w:r w:rsidRPr="009A035F">
        <w:rPr>
          <w:sz w:val="28"/>
          <w:szCs w:val="28"/>
        </w:rPr>
        <w:t>мирования землеустроительного дела с последующей передачей в государс</w:t>
      </w:r>
      <w:r w:rsidRPr="009A035F">
        <w:rPr>
          <w:sz w:val="28"/>
          <w:szCs w:val="28"/>
        </w:rPr>
        <w:t>т</w:t>
      </w:r>
      <w:r w:rsidRPr="009A035F">
        <w:rPr>
          <w:sz w:val="28"/>
          <w:szCs w:val="28"/>
        </w:rPr>
        <w:t>венный фонд данных Управления Росреестра Алтайского края и включения сведений в отчет о наличии и распределении земель и распределении их по формам собственности, категориям, угодьям и пользоват</w:t>
      </w:r>
      <w:r w:rsidRPr="009A035F">
        <w:rPr>
          <w:sz w:val="28"/>
          <w:szCs w:val="28"/>
        </w:rPr>
        <w:t>е</w:t>
      </w:r>
      <w:r w:rsidRPr="009A035F">
        <w:rPr>
          <w:sz w:val="28"/>
          <w:szCs w:val="28"/>
        </w:rPr>
        <w:t>лям»</w:t>
      </w:r>
      <w:r>
        <w:rPr>
          <w:sz w:val="28"/>
          <w:szCs w:val="28"/>
        </w:rPr>
        <w:t>;</w:t>
      </w:r>
    </w:p>
    <w:p w:rsidR="00633CC6" w:rsidRPr="009A035F" w:rsidRDefault="00633CC6" w:rsidP="00633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A035F">
        <w:rPr>
          <w:sz w:val="28"/>
          <w:szCs w:val="28"/>
        </w:rPr>
        <w:t>ункт 5 изложить в следующей редакции:«5. Управлению Администр</w:t>
      </w:r>
      <w:r w:rsidRPr="009A035F">
        <w:rPr>
          <w:sz w:val="28"/>
          <w:szCs w:val="28"/>
        </w:rPr>
        <w:t>а</w:t>
      </w:r>
      <w:r w:rsidRPr="009A035F">
        <w:rPr>
          <w:sz w:val="28"/>
          <w:szCs w:val="28"/>
        </w:rPr>
        <w:t>ции Каменского района Алтайского края по агропромышленному комплексу направить извещения о результатах проведенной инвентаризации правооблад</w:t>
      </w:r>
      <w:r w:rsidRPr="009A035F">
        <w:rPr>
          <w:sz w:val="28"/>
          <w:szCs w:val="28"/>
        </w:rPr>
        <w:t>а</w:t>
      </w:r>
      <w:r w:rsidRPr="009A035F">
        <w:rPr>
          <w:sz w:val="28"/>
          <w:szCs w:val="28"/>
        </w:rPr>
        <w:t>телям земельных участков, в отношении которых была проведена инвента</w:t>
      </w:r>
      <w:r>
        <w:rPr>
          <w:sz w:val="28"/>
          <w:szCs w:val="28"/>
        </w:rPr>
        <w:t>риз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ция»;</w:t>
      </w:r>
    </w:p>
    <w:p w:rsidR="00633CC6" w:rsidRPr="009A035F" w:rsidRDefault="00633CC6" w:rsidP="00633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6 считать утратившим силу;</w:t>
      </w:r>
    </w:p>
    <w:p w:rsidR="00633CC6" w:rsidRPr="009A035F" w:rsidRDefault="00633CC6" w:rsidP="00633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пополнить </w:t>
      </w:r>
      <w:r w:rsidRPr="009A035F">
        <w:rPr>
          <w:sz w:val="28"/>
          <w:szCs w:val="28"/>
        </w:rPr>
        <w:t>постановление приложение</w:t>
      </w:r>
      <w:r>
        <w:rPr>
          <w:sz w:val="28"/>
          <w:szCs w:val="28"/>
        </w:rPr>
        <w:t>м</w:t>
      </w:r>
      <w:r w:rsidRPr="009A035F">
        <w:rPr>
          <w:sz w:val="28"/>
          <w:szCs w:val="28"/>
        </w:rPr>
        <w:t xml:space="preserve"> 1 «Выкопировка»</w:t>
      </w:r>
      <w:r>
        <w:rPr>
          <w:sz w:val="28"/>
          <w:szCs w:val="28"/>
        </w:rPr>
        <w:t xml:space="preserve"> (прилаг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ется);</w:t>
      </w:r>
    </w:p>
    <w:p w:rsidR="00633CC6" w:rsidRPr="009A035F" w:rsidRDefault="00633CC6" w:rsidP="00633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пополнить</w:t>
      </w:r>
      <w:r w:rsidRPr="009A035F">
        <w:rPr>
          <w:sz w:val="28"/>
          <w:szCs w:val="28"/>
        </w:rPr>
        <w:t xml:space="preserve"> постановление приложение</w:t>
      </w:r>
      <w:r>
        <w:rPr>
          <w:sz w:val="28"/>
          <w:szCs w:val="28"/>
        </w:rPr>
        <w:t>м</w:t>
      </w:r>
      <w:r w:rsidRPr="009A035F">
        <w:rPr>
          <w:sz w:val="28"/>
          <w:szCs w:val="28"/>
        </w:rPr>
        <w:t xml:space="preserve"> 2 «Экспликация земель»</w:t>
      </w:r>
      <w:r>
        <w:rPr>
          <w:sz w:val="28"/>
          <w:szCs w:val="28"/>
        </w:rPr>
        <w:t xml:space="preserve"> (прил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ся);</w:t>
      </w:r>
    </w:p>
    <w:p w:rsidR="00633CC6" w:rsidRPr="009A035F" w:rsidRDefault="00633CC6" w:rsidP="00633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Pr="009A035F">
        <w:rPr>
          <w:sz w:val="28"/>
          <w:szCs w:val="28"/>
        </w:rPr>
        <w:t xml:space="preserve"> постановление приложение</w:t>
      </w:r>
      <w:r>
        <w:rPr>
          <w:sz w:val="28"/>
          <w:szCs w:val="28"/>
        </w:rPr>
        <w:t xml:space="preserve">м </w:t>
      </w:r>
      <w:r w:rsidRPr="009A035F">
        <w:rPr>
          <w:sz w:val="28"/>
          <w:szCs w:val="28"/>
        </w:rPr>
        <w:t>3 «Ведомость изменившихся конт</w:t>
      </w:r>
      <w:r w:rsidRPr="009A035F">
        <w:rPr>
          <w:sz w:val="28"/>
          <w:szCs w:val="28"/>
        </w:rPr>
        <w:t>у</w:t>
      </w:r>
      <w:r w:rsidRPr="009A035F">
        <w:rPr>
          <w:sz w:val="28"/>
          <w:szCs w:val="28"/>
        </w:rPr>
        <w:t>ров после трансформации угодий»</w:t>
      </w:r>
      <w:r>
        <w:rPr>
          <w:sz w:val="28"/>
          <w:szCs w:val="28"/>
        </w:rPr>
        <w:t xml:space="preserve"> (прилагается).</w:t>
      </w:r>
    </w:p>
    <w:p w:rsidR="00633CC6" w:rsidRPr="009A035F" w:rsidRDefault="00633CC6" w:rsidP="00633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</w:t>
      </w:r>
      <w:r w:rsidRPr="009A035F">
        <w:rPr>
          <w:sz w:val="28"/>
          <w:szCs w:val="28"/>
        </w:rPr>
        <w:t>Разместить настоящее постановление на официальном сайте</w:t>
      </w:r>
      <w:r>
        <w:rPr>
          <w:sz w:val="28"/>
          <w:szCs w:val="28"/>
        </w:rPr>
        <w:t xml:space="preserve"> А</w:t>
      </w:r>
      <w:r w:rsidRPr="009A035F">
        <w:rPr>
          <w:sz w:val="28"/>
          <w:szCs w:val="28"/>
        </w:rPr>
        <w:t>дмин</w:t>
      </w:r>
      <w:r>
        <w:rPr>
          <w:sz w:val="28"/>
          <w:szCs w:val="28"/>
        </w:rPr>
        <w:t>и</w:t>
      </w:r>
      <w:r w:rsidRPr="009A035F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9A035F">
        <w:rPr>
          <w:sz w:val="28"/>
          <w:szCs w:val="28"/>
        </w:rPr>
        <w:t>рации Каменск</w:t>
      </w:r>
      <w:r w:rsidRPr="009A035F">
        <w:rPr>
          <w:sz w:val="28"/>
          <w:szCs w:val="28"/>
        </w:rPr>
        <w:t>о</w:t>
      </w:r>
      <w:r w:rsidRPr="009A035F">
        <w:rPr>
          <w:sz w:val="28"/>
          <w:szCs w:val="28"/>
        </w:rPr>
        <w:t>го района</w:t>
      </w:r>
      <w:r>
        <w:rPr>
          <w:sz w:val="28"/>
          <w:szCs w:val="28"/>
        </w:rPr>
        <w:t xml:space="preserve"> Алтайского края</w:t>
      </w:r>
      <w:r w:rsidRPr="009A035F">
        <w:rPr>
          <w:sz w:val="28"/>
          <w:szCs w:val="28"/>
        </w:rPr>
        <w:t>.</w:t>
      </w:r>
    </w:p>
    <w:p w:rsidR="00633CC6" w:rsidRPr="009A035F" w:rsidRDefault="00633CC6" w:rsidP="00633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9A035F">
        <w:rPr>
          <w:sz w:val="28"/>
          <w:szCs w:val="28"/>
        </w:rPr>
        <w:t>Контроль за исполнением настоящего постановления оставляю за с</w:t>
      </w:r>
      <w:r w:rsidRPr="009A035F">
        <w:rPr>
          <w:sz w:val="28"/>
          <w:szCs w:val="28"/>
        </w:rPr>
        <w:t>о</w:t>
      </w:r>
      <w:r w:rsidRPr="009A035F">
        <w:rPr>
          <w:sz w:val="28"/>
          <w:szCs w:val="28"/>
        </w:rPr>
        <w:t>бой.</w:t>
      </w:r>
    </w:p>
    <w:p w:rsidR="00633CC6" w:rsidRPr="005B5B54" w:rsidRDefault="00633CC6" w:rsidP="00633CC6">
      <w:pPr>
        <w:spacing w:line="20" w:lineRule="exact"/>
        <w:ind w:firstLine="709"/>
        <w:rPr>
          <w:sz w:val="20"/>
          <w:szCs w:val="20"/>
        </w:rPr>
      </w:pPr>
    </w:p>
    <w:p w:rsidR="00633CC6" w:rsidRDefault="00633CC6" w:rsidP="00633CC6">
      <w:pPr>
        <w:ind w:firstLine="709"/>
        <w:rPr>
          <w:sz w:val="28"/>
          <w:szCs w:val="28"/>
          <w:lang w:eastAsia="en-US"/>
        </w:rPr>
      </w:pPr>
    </w:p>
    <w:p w:rsidR="00633CC6" w:rsidRDefault="00633CC6" w:rsidP="00633CC6">
      <w:pPr>
        <w:ind w:firstLine="709"/>
        <w:rPr>
          <w:sz w:val="28"/>
          <w:szCs w:val="28"/>
          <w:lang w:eastAsia="en-US"/>
        </w:rPr>
      </w:pPr>
    </w:p>
    <w:p w:rsidR="00633CC6" w:rsidRPr="00D045DE" w:rsidRDefault="00633CC6" w:rsidP="00633CC6">
      <w:pPr>
        <w:rPr>
          <w:sz w:val="28"/>
          <w:szCs w:val="28"/>
          <w:lang w:eastAsia="en-US"/>
        </w:rPr>
      </w:pPr>
      <w:r w:rsidRPr="00D045DE">
        <w:rPr>
          <w:sz w:val="28"/>
          <w:szCs w:val="28"/>
          <w:lang w:eastAsia="en-US"/>
        </w:rPr>
        <w:t xml:space="preserve">Исполняющий обязанности </w:t>
      </w:r>
    </w:p>
    <w:p w:rsidR="00633CC6" w:rsidRDefault="00633CC6" w:rsidP="00633CC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Pr="00D045DE">
        <w:rPr>
          <w:sz w:val="28"/>
          <w:szCs w:val="28"/>
          <w:lang w:eastAsia="en-US"/>
        </w:rPr>
        <w:t>лавы района</w:t>
      </w:r>
      <w:r w:rsidRPr="00D045DE">
        <w:rPr>
          <w:sz w:val="28"/>
          <w:szCs w:val="28"/>
          <w:lang w:eastAsia="en-US"/>
        </w:rPr>
        <w:tab/>
      </w:r>
      <w:r w:rsidRPr="00D045DE">
        <w:rPr>
          <w:sz w:val="28"/>
          <w:szCs w:val="28"/>
          <w:lang w:eastAsia="en-US"/>
        </w:rPr>
        <w:tab/>
      </w:r>
      <w:r w:rsidRPr="00D045DE">
        <w:rPr>
          <w:sz w:val="28"/>
          <w:szCs w:val="28"/>
          <w:lang w:eastAsia="en-US"/>
        </w:rPr>
        <w:tab/>
      </w:r>
      <w:r w:rsidRPr="00D045DE">
        <w:rPr>
          <w:sz w:val="28"/>
          <w:szCs w:val="28"/>
          <w:lang w:eastAsia="en-US"/>
        </w:rPr>
        <w:tab/>
      </w:r>
      <w:r w:rsidRPr="00D045DE">
        <w:rPr>
          <w:sz w:val="28"/>
          <w:szCs w:val="28"/>
          <w:lang w:eastAsia="en-US"/>
        </w:rPr>
        <w:tab/>
      </w:r>
      <w:r w:rsidRPr="00D045DE">
        <w:rPr>
          <w:sz w:val="28"/>
          <w:szCs w:val="28"/>
          <w:lang w:eastAsia="en-US"/>
        </w:rPr>
        <w:tab/>
      </w:r>
      <w:r w:rsidRPr="00D045DE">
        <w:rPr>
          <w:sz w:val="28"/>
          <w:szCs w:val="28"/>
          <w:lang w:eastAsia="en-US"/>
        </w:rPr>
        <w:tab/>
      </w:r>
      <w:r w:rsidRPr="00D045DE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</w:t>
      </w:r>
      <w:r w:rsidRPr="00D045DE">
        <w:rPr>
          <w:sz w:val="28"/>
          <w:szCs w:val="28"/>
          <w:lang w:eastAsia="en-US"/>
        </w:rPr>
        <w:t>Е.Н.</w:t>
      </w:r>
      <w:r>
        <w:rPr>
          <w:sz w:val="28"/>
          <w:szCs w:val="28"/>
          <w:lang w:eastAsia="en-US"/>
        </w:rPr>
        <w:t xml:space="preserve"> </w:t>
      </w:r>
      <w:r w:rsidRPr="00D045DE">
        <w:rPr>
          <w:sz w:val="28"/>
          <w:szCs w:val="28"/>
          <w:lang w:eastAsia="en-US"/>
        </w:rPr>
        <w:t>Горд</w:t>
      </w:r>
      <w:r w:rsidRPr="00D045DE">
        <w:rPr>
          <w:sz w:val="28"/>
          <w:szCs w:val="28"/>
          <w:lang w:eastAsia="en-US"/>
        </w:rPr>
        <w:t>и</w:t>
      </w:r>
      <w:r w:rsidRPr="00D045DE">
        <w:rPr>
          <w:sz w:val="28"/>
          <w:szCs w:val="28"/>
          <w:lang w:eastAsia="en-US"/>
        </w:rPr>
        <w:t>енко</w:t>
      </w:r>
    </w:p>
    <w:p w:rsidR="00633CC6" w:rsidRDefault="00633CC6" w:rsidP="00633CC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7202C" w:rsidRDefault="0077202C" w:rsidP="007E43F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7202C" w:rsidRDefault="0077202C" w:rsidP="007E43F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7202C" w:rsidRDefault="0077202C" w:rsidP="007E43F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7202C" w:rsidRDefault="0077202C" w:rsidP="007E43F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5163A" w:rsidRDefault="0005163A" w:rsidP="00633CC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  <w:sectPr w:rsidR="0005163A" w:rsidSect="00F33B74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33CC6" w:rsidRDefault="00284736" w:rsidP="007E43F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077325" cy="6781800"/>
            <wp:effectExtent l="19050" t="0" r="9525" b="0"/>
            <wp:docPr id="1" name="Рисунок 1" descr="Скриншот 23-12-2019 145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риншот 23-12-2019 1454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CC6" w:rsidRDefault="00633CC6" w:rsidP="007E43F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E4BA6" w:rsidRDefault="005E4BA6" w:rsidP="00E144F9">
      <w:pPr>
        <w:pStyle w:val="ConsPlusNonformat"/>
        <w:ind w:firstLine="567"/>
        <w:jc w:val="right"/>
        <w:rPr>
          <w:rStyle w:val="af0"/>
          <w:rFonts w:ascii="Times New Roman" w:hAnsi="Times New Roman" w:cs="Times New Roman"/>
          <w:i/>
          <w:sz w:val="28"/>
          <w:szCs w:val="28"/>
        </w:rPr>
      </w:pPr>
    </w:p>
    <w:p w:rsidR="00E144F9" w:rsidRPr="00B1668D" w:rsidRDefault="008C1001" w:rsidP="008C1001">
      <w:pPr>
        <w:pStyle w:val="ConsPlusNonformat"/>
        <w:ind w:firstLine="567"/>
        <w:jc w:val="center"/>
        <w:rPr>
          <w:rStyle w:val="af0"/>
          <w:rFonts w:ascii="Times New Roman" w:hAnsi="Times New Roman" w:cs="Times New Roman"/>
          <w:i/>
          <w:sz w:val="28"/>
          <w:szCs w:val="28"/>
        </w:rPr>
      </w:pPr>
      <w:r>
        <w:rPr>
          <w:rStyle w:val="af0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</w:t>
      </w:r>
      <w:r w:rsidR="00F33B74">
        <w:rPr>
          <w:rStyle w:val="af0"/>
          <w:rFonts w:ascii="Times New Roman" w:hAnsi="Times New Roman" w:cs="Times New Roman"/>
          <w:i/>
          <w:sz w:val="28"/>
          <w:szCs w:val="28"/>
        </w:rPr>
        <w:t>Приложение</w:t>
      </w:r>
      <w:r w:rsidR="00E144F9" w:rsidRPr="008C1001">
        <w:rPr>
          <w:rStyle w:val="af0"/>
          <w:rFonts w:ascii="Times New Roman" w:hAnsi="Times New Roman" w:cs="Times New Roman"/>
          <w:i/>
          <w:sz w:val="28"/>
          <w:szCs w:val="28"/>
        </w:rPr>
        <w:t xml:space="preserve"> 2</w:t>
      </w:r>
      <w:r w:rsidR="00E144F9" w:rsidRPr="00B1668D">
        <w:rPr>
          <w:rStyle w:val="af0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5AF2" w:rsidRDefault="00C35AF2" w:rsidP="007E43F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144F9" w:rsidRDefault="00E144F9" w:rsidP="007E43F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144F9" w:rsidRDefault="005C2AC1" w:rsidP="005C2A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Экспликация земель</w:t>
      </w:r>
    </w:p>
    <w:p w:rsidR="005C2AC1" w:rsidRDefault="005C2AC1" w:rsidP="005C2A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95" w:type="dxa"/>
        <w:tblInd w:w="91" w:type="dxa"/>
        <w:tblLook w:val="04A0"/>
      </w:tblPr>
      <w:tblGrid>
        <w:gridCol w:w="1582"/>
        <w:gridCol w:w="646"/>
        <w:gridCol w:w="838"/>
        <w:gridCol w:w="447"/>
        <w:gridCol w:w="447"/>
        <w:gridCol w:w="647"/>
        <w:gridCol w:w="447"/>
        <w:gridCol w:w="447"/>
        <w:gridCol w:w="447"/>
        <w:gridCol w:w="673"/>
        <w:gridCol w:w="1511"/>
        <w:gridCol w:w="1256"/>
        <w:gridCol w:w="447"/>
        <w:gridCol w:w="447"/>
        <w:gridCol w:w="1021"/>
        <w:gridCol w:w="1604"/>
        <w:gridCol w:w="447"/>
        <w:gridCol w:w="447"/>
        <w:gridCol w:w="447"/>
        <w:gridCol w:w="447"/>
      </w:tblGrid>
      <w:tr w:rsidR="00E144F9" w:rsidRPr="00E144F9" w:rsidTr="00E144F9">
        <w:trPr>
          <w:trHeight w:val="322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общая пл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щадь, га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Пашни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Многолетние насажд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З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лежи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Сен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кос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Пас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т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бища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Итого сельхозуг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дий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 xml:space="preserve"> Лесных площадей всего</w:t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Древесно-кустарниковой растительности защи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т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ного назначения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Болот вс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3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Под водой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под строениями-сооруж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ниями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под дорогами, прогон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ми, прос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ками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Прочие зе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м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ли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раги</w:t>
            </w:r>
          </w:p>
        </w:tc>
      </w:tr>
      <w:tr w:rsidR="008969D2" w:rsidRPr="00E144F9" w:rsidTr="00E144F9">
        <w:trPr>
          <w:trHeight w:val="322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44F9" w:rsidRPr="00E144F9" w:rsidTr="00E144F9">
        <w:trPr>
          <w:trHeight w:val="30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в том числее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44F9" w:rsidRPr="00E144F9" w:rsidTr="00E144F9">
        <w:trPr>
          <w:trHeight w:val="1680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полез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щитных лесных полос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других защи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т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ных лесных- наса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ж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 xml:space="preserve">дений 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под рек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ми, руч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ь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ями, оз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 xml:space="preserve">рами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44F9">
              <w:rPr>
                <w:b/>
                <w:bCs/>
                <w:color w:val="000000"/>
                <w:sz w:val="28"/>
                <w:szCs w:val="28"/>
              </w:rPr>
              <w:t>под вод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хранил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ща и др. искус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т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венными сооруж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Pr="00E144F9">
              <w:rPr>
                <w:b/>
                <w:bCs/>
                <w:color w:val="000000"/>
                <w:sz w:val="28"/>
                <w:szCs w:val="28"/>
              </w:rPr>
              <w:t>ниями</w:t>
            </w: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D2" w:rsidRPr="00E144F9" w:rsidRDefault="008969D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9D2" w:rsidRPr="00E144F9" w:rsidTr="00E144F9">
        <w:trPr>
          <w:trHeight w:val="30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на год зе</w:t>
            </w:r>
            <w:r w:rsidRPr="00E144F9">
              <w:rPr>
                <w:color w:val="000000"/>
                <w:sz w:val="28"/>
                <w:szCs w:val="28"/>
              </w:rPr>
              <w:t>м</w:t>
            </w:r>
            <w:r w:rsidRPr="00E144F9">
              <w:rPr>
                <w:color w:val="000000"/>
                <w:sz w:val="28"/>
                <w:szCs w:val="28"/>
              </w:rPr>
              <w:t>леустро</w:t>
            </w:r>
            <w:r w:rsidRPr="00E144F9">
              <w:rPr>
                <w:color w:val="000000"/>
                <w:sz w:val="28"/>
                <w:szCs w:val="28"/>
              </w:rPr>
              <w:t>й</w:t>
            </w:r>
            <w:r w:rsidRPr="00E144F9">
              <w:rPr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183,5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183,5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969D2" w:rsidRPr="00E144F9" w:rsidTr="00E144F9">
        <w:trPr>
          <w:trHeight w:val="43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по проекту К</w:t>
            </w:r>
            <w:r w:rsidRPr="00E144F9">
              <w:rPr>
                <w:color w:val="000000"/>
                <w:sz w:val="28"/>
                <w:szCs w:val="28"/>
              </w:rPr>
              <w:t>о</w:t>
            </w:r>
            <w:r w:rsidRPr="00E144F9">
              <w:rPr>
                <w:color w:val="000000"/>
                <w:sz w:val="28"/>
                <w:szCs w:val="28"/>
              </w:rPr>
              <w:t>миссии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183,5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175,455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9,045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9D2" w:rsidRPr="00E144F9" w:rsidRDefault="008969D2">
            <w:pPr>
              <w:jc w:val="center"/>
              <w:rPr>
                <w:color w:val="000000"/>
                <w:sz w:val="28"/>
                <w:szCs w:val="28"/>
              </w:rPr>
            </w:pPr>
            <w:r w:rsidRPr="00E144F9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35AF2" w:rsidRDefault="00C35AF2" w:rsidP="00E0124A">
      <w:pPr>
        <w:pStyle w:val="ConsPlusNormal"/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AB6F42" w:rsidRDefault="00AB6F42" w:rsidP="00E0124A">
      <w:pPr>
        <w:pStyle w:val="ConsPlusNormal"/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B15360" w:rsidRDefault="00B15360" w:rsidP="00E0124A">
      <w:pPr>
        <w:pStyle w:val="ConsPlusNormal"/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633CC6" w:rsidRDefault="00633CC6" w:rsidP="00E0124A">
      <w:pPr>
        <w:pStyle w:val="ConsPlusNormal"/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8C1001" w:rsidRDefault="008C1001" w:rsidP="00E0124A">
      <w:pPr>
        <w:pStyle w:val="ConsPlusNormal"/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AB6F42" w:rsidRDefault="00AB6F42" w:rsidP="00E0124A">
      <w:pPr>
        <w:pStyle w:val="ConsPlusNormal"/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AB6F42" w:rsidRPr="00B1668D" w:rsidRDefault="008C1001" w:rsidP="008C1001">
      <w:pPr>
        <w:pStyle w:val="ConsPlusNonformat"/>
        <w:ind w:firstLine="567"/>
        <w:jc w:val="center"/>
        <w:rPr>
          <w:rStyle w:val="af0"/>
          <w:rFonts w:ascii="Times New Roman" w:hAnsi="Times New Roman" w:cs="Times New Roman"/>
          <w:i/>
          <w:sz w:val="28"/>
          <w:szCs w:val="28"/>
        </w:rPr>
      </w:pPr>
      <w:r>
        <w:rPr>
          <w:rStyle w:val="af0"/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  <w:r w:rsidR="00AB6F42" w:rsidRPr="00B1668D">
        <w:rPr>
          <w:rStyle w:val="af0"/>
          <w:rFonts w:ascii="Times New Roman" w:hAnsi="Times New Roman" w:cs="Times New Roman"/>
          <w:i/>
          <w:sz w:val="28"/>
          <w:szCs w:val="28"/>
        </w:rPr>
        <w:t>Приложение</w:t>
      </w:r>
      <w:r w:rsidR="00F33B74">
        <w:rPr>
          <w:rStyle w:val="af0"/>
          <w:rFonts w:ascii="Times New Roman" w:hAnsi="Times New Roman" w:cs="Times New Roman"/>
          <w:i/>
          <w:sz w:val="28"/>
          <w:szCs w:val="28"/>
        </w:rPr>
        <w:t xml:space="preserve"> </w:t>
      </w:r>
      <w:r w:rsidR="00AB6F42">
        <w:rPr>
          <w:rStyle w:val="af0"/>
          <w:rFonts w:ascii="Times New Roman" w:hAnsi="Times New Roman" w:cs="Times New Roman"/>
          <w:i/>
          <w:sz w:val="28"/>
          <w:szCs w:val="28"/>
        </w:rPr>
        <w:t>3</w:t>
      </w:r>
      <w:r w:rsidR="00AB6F42" w:rsidRPr="00B1668D">
        <w:rPr>
          <w:rStyle w:val="af0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af0"/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F60AA6" w:rsidRDefault="00F60AA6" w:rsidP="00E0124A">
      <w:pPr>
        <w:pStyle w:val="ConsPlusNormal"/>
        <w:ind w:left="-851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2645" w:type="dxa"/>
        <w:tblLook w:val="04A0"/>
      </w:tblPr>
      <w:tblGrid>
        <w:gridCol w:w="516"/>
        <w:gridCol w:w="990"/>
        <w:gridCol w:w="867"/>
        <w:gridCol w:w="1150"/>
        <w:gridCol w:w="945"/>
        <w:gridCol w:w="1327"/>
        <w:gridCol w:w="863"/>
        <w:gridCol w:w="1343"/>
        <w:gridCol w:w="1071"/>
        <w:gridCol w:w="851"/>
        <w:gridCol w:w="1108"/>
        <w:gridCol w:w="989"/>
        <w:gridCol w:w="917"/>
        <w:gridCol w:w="1849"/>
      </w:tblGrid>
      <w:tr w:rsidR="00F60AA6" w:rsidRPr="00B70759" w:rsidTr="00B70759">
        <w:trPr>
          <w:trHeight w:val="215"/>
        </w:trPr>
        <w:tc>
          <w:tcPr>
            <w:tcW w:w="126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ВЕДОМОСТЬ ИЗМЕНИВШИХСЯ КОНТУРОВ  ПОСЛЕ  ТРАНСФОРМАЦИИ ВИДОВ  УГОДИЙ КАМЕНСКОГО РАЙОНА</w:t>
            </w:r>
          </w:p>
        </w:tc>
      </w:tr>
      <w:tr w:rsidR="00B70759" w:rsidRPr="00B70759" w:rsidTr="00B70759">
        <w:trPr>
          <w:trHeight w:val="22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A6" w:rsidRPr="00B70759" w:rsidRDefault="00F60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A6" w:rsidRPr="00B70759" w:rsidRDefault="00F60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A6" w:rsidRPr="00B70759" w:rsidRDefault="00F60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A6" w:rsidRPr="00B70759" w:rsidRDefault="00F60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A6" w:rsidRPr="00B70759" w:rsidRDefault="00F60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A6" w:rsidRPr="00B70759" w:rsidRDefault="00F60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A6" w:rsidRPr="00B70759" w:rsidRDefault="00F60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A6" w:rsidRPr="00B70759" w:rsidRDefault="00F60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A6" w:rsidRPr="00B70759" w:rsidRDefault="00F60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A6" w:rsidRPr="00B70759" w:rsidRDefault="00F60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A6" w:rsidRPr="00B70759" w:rsidRDefault="00F60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A6" w:rsidRPr="00B70759" w:rsidRDefault="00F60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A6" w:rsidRPr="00B70759" w:rsidRDefault="00F60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A6" w:rsidRPr="00B70759" w:rsidRDefault="00F60AA6">
            <w:pPr>
              <w:rPr>
                <w:color w:val="000000"/>
                <w:sz w:val="22"/>
                <w:szCs w:val="22"/>
              </w:rPr>
            </w:pPr>
          </w:p>
        </w:tc>
      </w:tr>
      <w:tr w:rsidR="00F60AA6" w:rsidRPr="00B70759" w:rsidTr="00B70759">
        <w:trPr>
          <w:trHeight w:val="227"/>
        </w:trPr>
        <w:tc>
          <w:tcPr>
            <w:tcW w:w="9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0AA6" w:rsidRPr="00B70759" w:rsidRDefault="00F60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759">
              <w:rPr>
                <w:b/>
                <w:bCs/>
                <w:color w:val="000000"/>
                <w:sz w:val="22"/>
                <w:szCs w:val="22"/>
              </w:rPr>
              <w:t>ПО МАТЕРИАЛАМ ВЫЧИСЛЕНИЯ</w:t>
            </w:r>
          </w:p>
        </w:tc>
        <w:tc>
          <w:tcPr>
            <w:tcW w:w="35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AA6" w:rsidRPr="00B70759" w:rsidRDefault="00F60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759">
              <w:rPr>
                <w:b/>
                <w:bCs/>
                <w:color w:val="000000"/>
                <w:sz w:val="22"/>
                <w:szCs w:val="22"/>
              </w:rPr>
              <w:t>ПО ПРОЕКТУ (ФАКТИЧЕСКИ)</w:t>
            </w:r>
          </w:p>
        </w:tc>
      </w:tr>
      <w:tr w:rsidR="00B70759" w:rsidRPr="00B70759" w:rsidTr="00B70759">
        <w:trPr>
          <w:trHeight w:val="253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A6" w:rsidRPr="00B70759" w:rsidRDefault="00F60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759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A6" w:rsidRPr="00B70759" w:rsidRDefault="00F60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759">
              <w:rPr>
                <w:b/>
                <w:bCs/>
                <w:color w:val="000000"/>
                <w:sz w:val="22"/>
                <w:szCs w:val="22"/>
              </w:rPr>
              <w:t>№ ко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тура по ВХЗ (№ АИС Ре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пак)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A6" w:rsidRPr="00B70759" w:rsidRDefault="00F60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759">
              <w:rPr>
                <w:b/>
                <w:bCs/>
                <w:color w:val="000000"/>
                <w:sz w:val="22"/>
                <w:szCs w:val="22"/>
              </w:rPr>
              <w:t>Вид уг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дий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A6" w:rsidRPr="00B70759" w:rsidRDefault="00F60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759">
              <w:rPr>
                <w:b/>
                <w:bCs/>
                <w:color w:val="000000"/>
                <w:sz w:val="22"/>
                <w:szCs w:val="22"/>
              </w:rPr>
              <w:t>Пл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щадь, га</w:t>
            </w:r>
          </w:p>
        </w:tc>
        <w:tc>
          <w:tcPr>
            <w:tcW w:w="52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A6" w:rsidRPr="00B70759" w:rsidRDefault="00F60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759">
              <w:rPr>
                <w:b/>
                <w:bCs/>
                <w:color w:val="000000"/>
                <w:sz w:val="22"/>
                <w:szCs w:val="22"/>
              </w:rPr>
              <w:t>в т.ч. вкрапленние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A6" w:rsidRPr="00B70759" w:rsidRDefault="00F60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759">
              <w:rPr>
                <w:b/>
                <w:bCs/>
                <w:color w:val="000000"/>
                <w:sz w:val="22"/>
                <w:szCs w:val="22"/>
              </w:rPr>
              <w:t>чистая пл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щадь, га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A6" w:rsidRPr="00B70759" w:rsidRDefault="00F60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759">
              <w:rPr>
                <w:b/>
                <w:bCs/>
                <w:color w:val="000000"/>
                <w:sz w:val="22"/>
                <w:szCs w:val="22"/>
              </w:rPr>
              <w:t>№ ко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тура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A6" w:rsidRPr="00B70759" w:rsidRDefault="00F60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759">
              <w:rPr>
                <w:b/>
                <w:bCs/>
                <w:color w:val="000000"/>
                <w:sz w:val="22"/>
                <w:szCs w:val="22"/>
              </w:rPr>
              <w:t>Вид уг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дий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A6" w:rsidRPr="00B70759" w:rsidRDefault="00F60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759">
              <w:rPr>
                <w:b/>
                <w:bCs/>
                <w:color w:val="000000"/>
                <w:sz w:val="22"/>
                <w:szCs w:val="22"/>
              </w:rPr>
              <w:t>Площадь, га</w:t>
            </w:r>
          </w:p>
        </w:tc>
      </w:tr>
      <w:tr w:rsidR="00B70759" w:rsidRPr="00B70759" w:rsidTr="00B70759">
        <w:trPr>
          <w:trHeight w:val="1502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A6" w:rsidRPr="00B70759" w:rsidRDefault="00F60A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A6" w:rsidRPr="00B70759" w:rsidRDefault="00F60A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A6" w:rsidRPr="00B70759" w:rsidRDefault="00F60A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A6" w:rsidRPr="00B70759" w:rsidRDefault="00F60A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A6" w:rsidRPr="00B70759" w:rsidRDefault="00F60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759">
              <w:rPr>
                <w:b/>
                <w:bCs/>
                <w:color w:val="000000"/>
                <w:sz w:val="22"/>
                <w:szCs w:val="22"/>
              </w:rPr>
              <w:t>сен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кос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A6" w:rsidRPr="00B70759" w:rsidRDefault="00F60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759">
              <w:rPr>
                <w:b/>
                <w:bCs/>
                <w:color w:val="000000"/>
                <w:sz w:val="22"/>
                <w:szCs w:val="22"/>
              </w:rPr>
              <w:t>лесопол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сы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A6" w:rsidRPr="00B70759" w:rsidRDefault="00F60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759">
              <w:rPr>
                <w:b/>
                <w:bCs/>
                <w:color w:val="000000"/>
                <w:sz w:val="22"/>
                <w:szCs w:val="22"/>
              </w:rPr>
              <w:t>дор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ги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A6" w:rsidRPr="00B70759" w:rsidRDefault="00F60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759">
              <w:rPr>
                <w:b/>
                <w:bCs/>
                <w:color w:val="000000"/>
                <w:sz w:val="22"/>
                <w:szCs w:val="22"/>
              </w:rPr>
              <w:t xml:space="preserve"> лесные насажд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A6" w:rsidRPr="00B70759" w:rsidRDefault="00F60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759">
              <w:rPr>
                <w:b/>
                <w:bCs/>
                <w:color w:val="000000"/>
                <w:sz w:val="22"/>
                <w:szCs w:val="22"/>
              </w:rPr>
              <w:t>ямо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ч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ные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A6" w:rsidRPr="00B70759" w:rsidRDefault="00F60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759">
              <w:rPr>
                <w:b/>
                <w:bCs/>
                <w:color w:val="000000"/>
                <w:sz w:val="22"/>
                <w:szCs w:val="22"/>
              </w:rPr>
              <w:t>др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гие в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B70759">
              <w:rPr>
                <w:b/>
                <w:bCs/>
                <w:color w:val="000000"/>
                <w:sz w:val="22"/>
                <w:szCs w:val="22"/>
              </w:rPr>
              <w:t>ды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A6" w:rsidRPr="00B70759" w:rsidRDefault="00F60A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A6" w:rsidRPr="00B70759" w:rsidRDefault="00F60A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A6" w:rsidRPr="00B70759" w:rsidRDefault="00F60A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A6" w:rsidRPr="00B70759" w:rsidRDefault="00F60AA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0759" w:rsidRPr="00B70759" w:rsidTr="00B70759">
        <w:trPr>
          <w:trHeight w:val="42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 xml:space="preserve">153 </w:t>
            </w:r>
            <w:r w:rsidRPr="00B70759">
              <w:rPr>
                <w:color w:val="000000"/>
                <w:sz w:val="22"/>
                <w:szCs w:val="22"/>
              </w:rPr>
              <w:br/>
              <w:t xml:space="preserve"> (01616-754)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па</w:t>
            </w:r>
            <w:r w:rsidRPr="00B70759">
              <w:rPr>
                <w:color w:val="000000"/>
                <w:sz w:val="22"/>
                <w:szCs w:val="22"/>
              </w:rPr>
              <w:t>ш</w:t>
            </w:r>
            <w:r w:rsidRPr="00B70759">
              <w:rPr>
                <w:color w:val="000000"/>
                <w:sz w:val="22"/>
                <w:szCs w:val="22"/>
              </w:rPr>
              <w:t>ня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 xml:space="preserve">153 </w:t>
            </w:r>
            <w:r w:rsidRPr="00B70759">
              <w:rPr>
                <w:color w:val="000000"/>
                <w:sz w:val="22"/>
                <w:szCs w:val="22"/>
              </w:rPr>
              <w:br/>
              <w:t xml:space="preserve"> (01616-754)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сен</w:t>
            </w:r>
            <w:r w:rsidRPr="00B70759">
              <w:rPr>
                <w:color w:val="000000"/>
                <w:sz w:val="22"/>
                <w:szCs w:val="22"/>
              </w:rPr>
              <w:t>о</w:t>
            </w:r>
            <w:r w:rsidRPr="00B70759">
              <w:rPr>
                <w:color w:val="000000"/>
                <w:sz w:val="22"/>
                <w:szCs w:val="22"/>
              </w:rPr>
              <w:t>кос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70759" w:rsidRPr="00B70759" w:rsidTr="00B70759">
        <w:trPr>
          <w:trHeight w:val="42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154</w:t>
            </w:r>
            <w:r w:rsidRPr="00B70759">
              <w:rPr>
                <w:color w:val="000000"/>
                <w:sz w:val="22"/>
                <w:szCs w:val="22"/>
              </w:rPr>
              <w:br/>
              <w:t xml:space="preserve"> (01616-413)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па</w:t>
            </w:r>
            <w:r w:rsidRPr="00B70759">
              <w:rPr>
                <w:color w:val="000000"/>
                <w:sz w:val="22"/>
                <w:szCs w:val="22"/>
              </w:rPr>
              <w:t>ш</w:t>
            </w:r>
            <w:r w:rsidRPr="00B70759">
              <w:rPr>
                <w:color w:val="000000"/>
                <w:sz w:val="22"/>
                <w:szCs w:val="22"/>
              </w:rPr>
              <w:t>ня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154</w:t>
            </w:r>
            <w:r w:rsidRPr="00B70759">
              <w:rPr>
                <w:color w:val="000000"/>
                <w:sz w:val="22"/>
                <w:szCs w:val="22"/>
              </w:rPr>
              <w:br/>
              <w:t xml:space="preserve"> (01616-413)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сен</w:t>
            </w:r>
            <w:r w:rsidRPr="00B70759">
              <w:rPr>
                <w:color w:val="000000"/>
                <w:sz w:val="22"/>
                <w:szCs w:val="22"/>
              </w:rPr>
              <w:t>о</w:t>
            </w:r>
            <w:r w:rsidRPr="00B70759">
              <w:rPr>
                <w:color w:val="000000"/>
                <w:sz w:val="22"/>
                <w:szCs w:val="22"/>
              </w:rPr>
              <w:t>кос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70759" w:rsidRPr="00B70759" w:rsidTr="00B70759">
        <w:trPr>
          <w:trHeight w:val="2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70759" w:rsidRPr="00B70759" w:rsidTr="00B70759">
        <w:trPr>
          <w:trHeight w:val="2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A6" w:rsidRPr="00B70759" w:rsidRDefault="00F60AA6">
            <w:pPr>
              <w:jc w:val="center"/>
              <w:rPr>
                <w:color w:val="000000"/>
                <w:sz w:val="22"/>
                <w:szCs w:val="22"/>
              </w:rPr>
            </w:pPr>
            <w:r w:rsidRPr="00B7075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60AA6" w:rsidRPr="00B70759" w:rsidRDefault="00F60AA6" w:rsidP="00E0124A">
      <w:pPr>
        <w:pStyle w:val="ConsPlusNormal"/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835FFC" w:rsidRPr="00B70759" w:rsidRDefault="00835FFC" w:rsidP="00E0124A">
      <w:pPr>
        <w:pStyle w:val="ConsPlusNormal"/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835FFC" w:rsidRDefault="00835FFC" w:rsidP="00E0124A">
      <w:pPr>
        <w:pStyle w:val="ConsPlusNormal"/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835FFC" w:rsidRDefault="00835FFC" w:rsidP="00E0124A">
      <w:pPr>
        <w:pStyle w:val="ConsPlusNormal"/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835FFC" w:rsidRDefault="00835FFC" w:rsidP="00E0124A">
      <w:pPr>
        <w:pStyle w:val="ConsPlusNormal"/>
        <w:ind w:left="-851" w:firstLine="0"/>
        <w:rPr>
          <w:rFonts w:ascii="Times New Roman" w:hAnsi="Times New Roman" w:cs="Times New Roman"/>
          <w:sz w:val="28"/>
          <w:szCs w:val="28"/>
        </w:rPr>
      </w:pPr>
    </w:p>
    <w:p w:rsidR="00835FFC" w:rsidRDefault="00835FFC" w:rsidP="00E0124A">
      <w:pPr>
        <w:pStyle w:val="ConsPlusNormal"/>
        <w:ind w:left="-851" w:firstLine="0"/>
        <w:rPr>
          <w:rFonts w:ascii="Times New Roman" w:hAnsi="Times New Roman" w:cs="Times New Roman"/>
          <w:sz w:val="28"/>
          <w:szCs w:val="28"/>
        </w:rPr>
      </w:pPr>
    </w:p>
    <w:sectPr w:rsidR="00835FFC" w:rsidSect="008C100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566" w:right="1134" w:bottom="1701" w:left="1134" w:header="709" w:footer="709" w:gutter="0"/>
      <w:pgNumType w:start="4"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159" w:rsidRDefault="00242159">
      <w:r>
        <w:separator/>
      </w:r>
    </w:p>
  </w:endnote>
  <w:endnote w:type="continuationSeparator" w:id="0">
    <w:p w:rsidR="00242159" w:rsidRDefault="00242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2" w:rsidRPr="008F5C79" w:rsidRDefault="00AB6F42">
    <w:pPr>
      <w:pStyle w:val="aa"/>
      <w:jc w:val="center"/>
      <w:rPr>
        <w:lang w:val="ru-RU"/>
      </w:rPr>
    </w:pPr>
  </w:p>
  <w:p w:rsidR="00AB6F42" w:rsidRDefault="00AB6F4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2" w:rsidRPr="008F5C79" w:rsidRDefault="00AB6F42">
    <w:pPr>
      <w:pStyle w:val="aa"/>
      <w:jc w:val="center"/>
      <w:rPr>
        <w:lang w:val="ru-RU"/>
      </w:rPr>
    </w:pPr>
  </w:p>
  <w:p w:rsidR="00AB6F42" w:rsidRPr="007A7994" w:rsidRDefault="00AB6F42" w:rsidP="007A7994">
    <w:pPr>
      <w:pStyle w:val="aa"/>
      <w:jc w:val="cen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159" w:rsidRDefault="00242159">
      <w:r>
        <w:separator/>
      </w:r>
    </w:p>
  </w:footnote>
  <w:footnote w:type="continuationSeparator" w:id="0">
    <w:p w:rsidR="00242159" w:rsidRDefault="00242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066" w:rsidRDefault="00DB2066">
    <w:pPr>
      <w:pStyle w:val="a4"/>
    </w:pPr>
    <w:fldSimple w:instr=" PAGE   \* MERGEFORMAT ">
      <w:r w:rsidR="00284736">
        <w:rPr>
          <w:noProof/>
        </w:rPr>
        <w:t>2</w:t>
      </w:r>
    </w:fldSimple>
  </w:p>
  <w:p w:rsidR="00DB2066" w:rsidRDefault="00DB20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42" w:rsidRDefault="00AB6F42" w:rsidP="00F319FE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6F42" w:rsidRDefault="00AB6F42" w:rsidP="00F319F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A30" w:rsidRDefault="002036B1" w:rsidP="00F319FE">
    <w:pPr>
      <w:pStyle w:val="a4"/>
    </w:pPr>
    <w:r>
      <w:t>4</w:t>
    </w:r>
  </w:p>
  <w:p w:rsidR="00AB6F42" w:rsidRDefault="00AB6F42" w:rsidP="00F319FE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A30" w:rsidRDefault="005E4BA6" w:rsidP="00F319FE">
    <w:pPr>
      <w:pStyle w:val="a4"/>
    </w:pPr>
    <w:r>
      <w:t>3</w:t>
    </w:r>
  </w:p>
  <w:p w:rsidR="00AB6F42" w:rsidRPr="000F4BCB" w:rsidRDefault="00AB6F42" w:rsidP="00F319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1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2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5D3F7B2E"/>
    <w:multiLevelType w:val="hybridMultilevel"/>
    <w:tmpl w:val="FE885226"/>
    <w:lvl w:ilvl="0" w:tplc="DD907E7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0719"/>
    <w:rsid w:val="00006054"/>
    <w:rsid w:val="00007B82"/>
    <w:rsid w:val="00022643"/>
    <w:rsid w:val="00023674"/>
    <w:rsid w:val="00024889"/>
    <w:rsid w:val="00024F64"/>
    <w:rsid w:val="00031231"/>
    <w:rsid w:val="000314E2"/>
    <w:rsid w:val="00032106"/>
    <w:rsid w:val="000328B6"/>
    <w:rsid w:val="00034C31"/>
    <w:rsid w:val="00037E82"/>
    <w:rsid w:val="00045502"/>
    <w:rsid w:val="0005163A"/>
    <w:rsid w:val="000601FB"/>
    <w:rsid w:val="00063C9D"/>
    <w:rsid w:val="00073709"/>
    <w:rsid w:val="00096A8D"/>
    <w:rsid w:val="000A03F5"/>
    <w:rsid w:val="000A11E1"/>
    <w:rsid w:val="000A2390"/>
    <w:rsid w:val="000B18DF"/>
    <w:rsid w:val="000C40A4"/>
    <w:rsid w:val="000E2062"/>
    <w:rsid w:val="000F054E"/>
    <w:rsid w:val="000F0DB1"/>
    <w:rsid w:val="000F4BCB"/>
    <w:rsid w:val="001046A5"/>
    <w:rsid w:val="0010482D"/>
    <w:rsid w:val="00115ED5"/>
    <w:rsid w:val="00121F38"/>
    <w:rsid w:val="00124E40"/>
    <w:rsid w:val="00127C1F"/>
    <w:rsid w:val="001338AD"/>
    <w:rsid w:val="00143446"/>
    <w:rsid w:val="00147C1B"/>
    <w:rsid w:val="001521D7"/>
    <w:rsid w:val="00152E3D"/>
    <w:rsid w:val="00160F42"/>
    <w:rsid w:val="0016336E"/>
    <w:rsid w:val="00173C29"/>
    <w:rsid w:val="00174B94"/>
    <w:rsid w:val="00176520"/>
    <w:rsid w:val="00186A30"/>
    <w:rsid w:val="001870D1"/>
    <w:rsid w:val="00196678"/>
    <w:rsid w:val="001969B1"/>
    <w:rsid w:val="001A2F0F"/>
    <w:rsid w:val="001B7837"/>
    <w:rsid w:val="001C1EC6"/>
    <w:rsid w:val="001E0D80"/>
    <w:rsid w:val="001E1372"/>
    <w:rsid w:val="001F1F20"/>
    <w:rsid w:val="002036B1"/>
    <w:rsid w:val="002211F2"/>
    <w:rsid w:val="00226235"/>
    <w:rsid w:val="00231310"/>
    <w:rsid w:val="00242159"/>
    <w:rsid w:val="00242439"/>
    <w:rsid w:val="00247F4E"/>
    <w:rsid w:val="00253C5E"/>
    <w:rsid w:val="00254871"/>
    <w:rsid w:val="00262DA0"/>
    <w:rsid w:val="00264692"/>
    <w:rsid w:val="002718A9"/>
    <w:rsid w:val="00280A92"/>
    <w:rsid w:val="00284736"/>
    <w:rsid w:val="0028492F"/>
    <w:rsid w:val="00292FB7"/>
    <w:rsid w:val="00296317"/>
    <w:rsid w:val="002A1C03"/>
    <w:rsid w:val="002B0280"/>
    <w:rsid w:val="002B66A3"/>
    <w:rsid w:val="002C09DF"/>
    <w:rsid w:val="002C193F"/>
    <w:rsid w:val="002D61E8"/>
    <w:rsid w:val="002D727B"/>
    <w:rsid w:val="00302558"/>
    <w:rsid w:val="00303524"/>
    <w:rsid w:val="0031357D"/>
    <w:rsid w:val="003156F3"/>
    <w:rsid w:val="0031577A"/>
    <w:rsid w:val="00320D33"/>
    <w:rsid w:val="0032612B"/>
    <w:rsid w:val="00327B16"/>
    <w:rsid w:val="00336621"/>
    <w:rsid w:val="0035139F"/>
    <w:rsid w:val="0035619C"/>
    <w:rsid w:val="00360CFE"/>
    <w:rsid w:val="00360DC6"/>
    <w:rsid w:val="003613A1"/>
    <w:rsid w:val="00363EDD"/>
    <w:rsid w:val="00365D63"/>
    <w:rsid w:val="0037213B"/>
    <w:rsid w:val="00372AA6"/>
    <w:rsid w:val="003735A7"/>
    <w:rsid w:val="00373966"/>
    <w:rsid w:val="003757F5"/>
    <w:rsid w:val="0038170F"/>
    <w:rsid w:val="0038492A"/>
    <w:rsid w:val="00386073"/>
    <w:rsid w:val="0038647F"/>
    <w:rsid w:val="003A2866"/>
    <w:rsid w:val="003A7F4A"/>
    <w:rsid w:val="003B18FD"/>
    <w:rsid w:val="003C0696"/>
    <w:rsid w:val="003C4369"/>
    <w:rsid w:val="003C79BC"/>
    <w:rsid w:val="003E3AE5"/>
    <w:rsid w:val="003E3B56"/>
    <w:rsid w:val="003F0543"/>
    <w:rsid w:val="003F5797"/>
    <w:rsid w:val="0040057A"/>
    <w:rsid w:val="00400A28"/>
    <w:rsid w:val="00402393"/>
    <w:rsid w:val="00403131"/>
    <w:rsid w:val="00404476"/>
    <w:rsid w:val="004200D6"/>
    <w:rsid w:val="00426518"/>
    <w:rsid w:val="004313AB"/>
    <w:rsid w:val="004358FD"/>
    <w:rsid w:val="00435AED"/>
    <w:rsid w:val="00437C91"/>
    <w:rsid w:val="00450719"/>
    <w:rsid w:val="0045165A"/>
    <w:rsid w:val="00452AA7"/>
    <w:rsid w:val="00461AC8"/>
    <w:rsid w:val="004631BD"/>
    <w:rsid w:val="00471DF5"/>
    <w:rsid w:val="0048234B"/>
    <w:rsid w:val="00483249"/>
    <w:rsid w:val="004A1307"/>
    <w:rsid w:val="004A5457"/>
    <w:rsid w:val="004A7DEB"/>
    <w:rsid w:val="004C447C"/>
    <w:rsid w:val="004D5FCF"/>
    <w:rsid w:val="004E4299"/>
    <w:rsid w:val="004F6C04"/>
    <w:rsid w:val="0050007E"/>
    <w:rsid w:val="005071DA"/>
    <w:rsid w:val="005235FA"/>
    <w:rsid w:val="005321BF"/>
    <w:rsid w:val="005334FF"/>
    <w:rsid w:val="00533E63"/>
    <w:rsid w:val="00534FAA"/>
    <w:rsid w:val="005352F0"/>
    <w:rsid w:val="00535FCF"/>
    <w:rsid w:val="00546BB3"/>
    <w:rsid w:val="00557A04"/>
    <w:rsid w:val="00560C91"/>
    <w:rsid w:val="005674A6"/>
    <w:rsid w:val="005807E9"/>
    <w:rsid w:val="00596064"/>
    <w:rsid w:val="005977F4"/>
    <w:rsid w:val="005A6A12"/>
    <w:rsid w:val="005B2020"/>
    <w:rsid w:val="005B5877"/>
    <w:rsid w:val="005B5E48"/>
    <w:rsid w:val="005B6BC6"/>
    <w:rsid w:val="005C2AC1"/>
    <w:rsid w:val="005C5E4C"/>
    <w:rsid w:val="005C73E9"/>
    <w:rsid w:val="005E1A13"/>
    <w:rsid w:val="005E4BA6"/>
    <w:rsid w:val="005F51F4"/>
    <w:rsid w:val="00600107"/>
    <w:rsid w:val="00621E92"/>
    <w:rsid w:val="00624E50"/>
    <w:rsid w:val="00625A2E"/>
    <w:rsid w:val="0063094F"/>
    <w:rsid w:val="00632FF1"/>
    <w:rsid w:val="00633CC6"/>
    <w:rsid w:val="00634C8E"/>
    <w:rsid w:val="006447E2"/>
    <w:rsid w:val="00651C67"/>
    <w:rsid w:val="006531C1"/>
    <w:rsid w:val="00663A69"/>
    <w:rsid w:val="00673319"/>
    <w:rsid w:val="006902B1"/>
    <w:rsid w:val="0069282F"/>
    <w:rsid w:val="006945C5"/>
    <w:rsid w:val="006A17ED"/>
    <w:rsid w:val="006A3342"/>
    <w:rsid w:val="006B06C6"/>
    <w:rsid w:val="006B087A"/>
    <w:rsid w:val="006B67BF"/>
    <w:rsid w:val="006C314A"/>
    <w:rsid w:val="006D1E8E"/>
    <w:rsid w:val="006D2893"/>
    <w:rsid w:val="006D2C46"/>
    <w:rsid w:val="006D4D54"/>
    <w:rsid w:val="006E7170"/>
    <w:rsid w:val="006E7EF5"/>
    <w:rsid w:val="006F0544"/>
    <w:rsid w:val="006F6F43"/>
    <w:rsid w:val="00706B71"/>
    <w:rsid w:val="007235F5"/>
    <w:rsid w:val="007311EF"/>
    <w:rsid w:val="00732284"/>
    <w:rsid w:val="00735314"/>
    <w:rsid w:val="00745EA7"/>
    <w:rsid w:val="00746989"/>
    <w:rsid w:val="00752E4D"/>
    <w:rsid w:val="0075315A"/>
    <w:rsid w:val="0076542B"/>
    <w:rsid w:val="0077202C"/>
    <w:rsid w:val="00776BFE"/>
    <w:rsid w:val="00777D50"/>
    <w:rsid w:val="00791011"/>
    <w:rsid w:val="00793CDD"/>
    <w:rsid w:val="00795718"/>
    <w:rsid w:val="007A7994"/>
    <w:rsid w:val="007B1B59"/>
    <w:rsid w:val="007B512D"/>
    <w:rsid w:val="007B62A8"/>
    <w:rsid w:val="007C0E33"/>
    <w:rsid w:val="007C77F4"/>
    <w:rsid w:val="007E4294"/>
    <w:rsid w:val="007E43FF"/>
    <w:rsid w:val="007F464D"/>
    <w:rsid w:val="00801B41"/>
    <w:rsid w:val="0080619F"/>
    <w:rsid w:val="00815CC7"/>
    <w:rsid w:val="00825147"/>
    <w:rsid w:val="0082569D"/>
    <w:rsid w:val="00835FFC"/>
    <w:rsid w:val="00836227"/>
    <w:rsid w:val="008411C2"/>
    <w:rsid w:val="008438EC"/>
    <w:rsid w:val="00856D38"/>
    <w:rsid w:val="008570F1"/>
    <w:rsid w:val="0085710E"/>
    <w:rsid w:val="00860658"/>
    <w:rsid w:val="00866269"/>
    <w:rsid w:val="008716F4"/>
    <w:rsid w:val="008732C9"/>
    <w:rsid w:val="00875317"/>
    <w:rsid w:val="008842E3"/>
    <w:rsid w:val="008859DD"/>
    <w:rsid w:val="00885A33"/>
    <w:rsid w:val="008969D2"/>
    <w:rsid w:val="008A24B4"/>
    <w:rsid w:val="008C0C70"/>
    <w:rsid w:val="008C1001"/>
    <w:rsid w:val="008C30A3"/>
    <w:rsid w:val="008D0F4D"/>
    <w:rsid w:val="008E1D1E"/>
    <w:rsid w:val="008E4EEE"/>
    <w:rsid w:val="008E5E04"/>
    <w:rsid w:val="008F5C79"/>
    <w:rsid w:val="009024A2"/>
    <w:rsid w:val="009101C5"/>
    <w:rsid w:val="009146B1"/>
    <w:rsid w:val="0091507C"/>
    <w:rsid w:val="009262BD"/>
    <w:rsid w:val="009271EB"/>
    <w:rsid w:val="00937E2C"/>
    <w:rsid w:val="00941B0C"/>
    <w:rsid w:val="009440A8"/>
    <w:rsid w:val="00944819"/>
    <w:rsid w:val="00947625"/>
    <w:rsid w:val="00951A73"/>
    <w:rsid w:val="00964625"/>
    <w:rsid w:val="00966D98"/>
    <w:rsid w:val="00970BE4"/>
    <w:rsid w:val="00974B60"/>
    <w:rsid w:val="00975A60"/>
    <w:rsid w:val="00991804"/>
    <w:rsid w:val="00996EEB"/>
    <w:rsid w:val="009A08A3"/>
    <w:rsid w:val="009A33A9"/>
    <w:rsid w:val="009A34C4"/>
    <w:rsid w:val="009A3506"/>
    <w:rsid w:val="009A68F9"/>
    <w:rsid w:val="009B1490"/>
    <w:rsid w:val="009B635E"/>
    <w:rsid w:val="009C0624"/>
    <w:rsid w:val="009E13F8"/>
    <w:rsid w:val="009F442C"/>
    <w:rsid w:val="009F66F6"/>
    <w:rsid w:val="009F67DA"/>
    <w:rsid w:val="009F6AF4"/>
    <w:rsid w:val="009F6B06"/>
    <w:rsid w:val="00A045FC"/>
    <w:rsid w:val="00A05445"/>
    <w:rsid w:val="00A06017"/>
    <w:rsid w:val="00A15F23"/>
    <w:rsid w:val="00A20242"/>
    <w:rsid w:val="00A32F23"/>
    <w:rsid w:val="00A33BBB"/>
    <w:rsid w:val="00A402A5"/>
    <w:rsid w:val="00A43329"/>
    <w:rsid w:val="00A46547"/>
    <w:rsid w:val="00A5004A"/>
    <w:rsid w:val="00A721B0"/>
    <w:rsid w:val="00A73DCE"/>
    <w:rsid w:val="00A76D31"/>
    <w:rsid w:val="00A81BB8"/>
    <w:rsid w:val="00A90E33"/>
    <w:rsid w:val="00A94A2B"/>
    <w:rsid w:val="00A9525E"/>
    <w:rsid w:val="00AA41F7"/>
    <w:rsid w:val="00AA49E8"/>
    <w:rsid w:val="00AA5AB6"/>
    <w:rsid w:val="00AB4C0A"/>
    <w:rsid w:val="00AB6F42"/>
    <w:rsid w:val="00AC781A"/>
    <w:rsid w:val="00AC7EEE"/>
    <w:rsid w:val="00AE4B9F"/>
    <w:rsid w:val="00AE4C92"/>
    <w:rsid w:val="00AF3E7B"/>
    <w:rsid w:val="00AF4056"/>
    <w:rsid w:val="00AF6303"/>
    <w:rsid w:val="00B077A6"/>
    <w:rsid w:val="00B1060E"/>
    <w:rsid w:val="00B112C2"/>
    <w:rsid w:val="00B121D9"/>
    <w:rsid w:val="00B15360"/>
    <w:rsid w:val="00B23D56"/>
    <w:rsid w:val="00B26D38"/>
    <w:rsid w:val="00B33405"/>
    <w:rsid w:val="00B4102D"/>
    <w:rsid w:val="00B41AD8"/>
    <w:rsid w:val="00B458BB"/>
    <w:rsid w:val="00B5175F"/>
    <w:rsid w:val="00B63B4E"/>
    <w:rsid w:val="00B70759"/>
    <w:rsid w:val="00B7491A"/>
    <w:rsid w:val="00B81D72"/>
    <w:rsid w:val="00B84DAF"/>
    <w:rsid w:val="00B96471"/>
    <w:rsid w:val="00BA1FCA"/>
    <w:rsid w:val="00BB2466"/>
    <w:rsid w:val="00BB3184"/>
    <w:rsid w:val="00BB57DF"/>
    <w:rsid w:val="00BC717F"/>
    <w:rsid w:val="00BD2234"/>
    <w:rsid w:val="00BD6353"/>
    <w:rsid w:val="00BE1FA1"/>
    <w:rsid w:val="00BE4074"/>
    <w:rsid w:val="00BE7DF7"/>
    <w:rsid w:val="00C10B0E"/>
    <w:rsid w:val="00C2737F"/>
    <w:rsid w:val="00C3167F"/>
    <w:rsid w:val="00C3289D"/>
    <w:rsid w:val="00C35AF2"/>
    <w:rsid w:val="00C44DE5"/>
    <w:rsid w:val="00C53C1B"/>
    <w:rsid w:val="00C556AB"/>
    <w:rsid w:val="00C56400"/>
    <w:rsid w:val="00C707B3"/>
    <w:rsid w:val="00C70DE7"/>
    <w:rsid w:val="00C70E6B"/>
    <w:rsid w:val="00C7784B"/>
    <w:rsid w:val="00C813F2"/>
    <w:rsid w:val="00C82BD8"/>
    <w:rsid w:val="00C86E7E"/>
    <w:rsid w:val="00C87F7A"/>
    <w:rsid w:val="00C95D23"/>
    <w:rsid w:val="00CA26D0"/>
    <w:rsid w:val="00CA72AC"/>
    <w:rsid w:val="00CC1217"/>
    <w:rsid w:val="00CC3450"/>
    <w:rsid w:val="00CC3B8C"/>
    <w:rsid w:val="00CC3E58"/>
    <w:rsid w:val="00CD73B1"/>
    <w:rsid w:val="00CE1408"/>
    <w:rsid w:val="00D0430A"/>
    <w:rsid w:val="00D045DE"/>
    <w:rsid w:val="00D04B1E"/>
    <w:rsid w:val="00D07190"/>
    <w:rsid w:val="00D23397"/>
    <w:rsid w:val="00D25B11"/>
    <w:rsid w:val="00D413CE"/>
    <w:rsid w:val="00D4775F"/>
    <w:rsid w:val="00D56102"/>
    <w:rsid w:val="00D8113A"/>
    <w:rsid w:val="00D837C4"/>
    <w:rsid w:val="00D867A2"/>
    <w:rsid w:val="00D92CA4"/>
    <w:rsid w:val="00DA19DC"/>
    <w:rsid w:val="00DB2066"/>
    <w:rsid w:val="00DC5DA4"/>
    <w:rsid w:val="00DC6076"/>
    <w:rsid w:val="00DD1C54"/>
    <w:rsid w:val="00DD64A1"/>
    <w:rsid w:val="00DE66C2"/>
    <w:rsid w:val="00DF09FC"/>
    <w:rsid w:val="00DF0B57"/>
    <w:rsid w:val="00E0124A"/>
    <w:rsid w:val="00E05936"/>
    <w:rsid w:val="00E144F9"/>
    <w:rsid w:val="00E3536C"/>
    <w:rsid w:val="00E405C3"/>
    <w:rsid w:val="00E51E97"/>
    <w:rsid w:val="00E57227"/>
    <w:rsid w:val="00E6471A"/>
    <w:rsid w:val="00E70428"/>
    <w:rsid w:val="00E74907"/>
    <w:rsid w:val="00EA0824"/>
    <w:rsid w:val="00EB6CDE"/>
    <w:rsid w:val="00EC4DD4"/>
    <w:rsid w:val="00EE415F"/>
    <w:rsid w:val="00EE4174"/>
    <w:rsid w:val="00EE5508"/>
    <w:rsid w:val="00EE62A2"/>
    <w:rsid w:val="00EF4027"/>
    <w:rsid w:val="00EF50F6"/>
    <w:rsid w:val="00EF65D1"/>
    <w:rsid w:val="00F0099E"/>
    <w:rsid w:val="00F10297"/>
    <w:rsid w:val="00F114B0"/>
    <w:rsid w:val="00F17316"/>
    <w:rsid w:val="00F2280E"/>
    <w:rsid w:val="00F23D42"/>
    <w:rsid w:val="00F319FE"/>
    <w:rsid w:val="00F31C59"/>
    <w:rsid w:val="00F32A15"/>
    <w:rsid w:val="00F33B74"/>
    <w:rsid w:val="00F35D79"/>
    <w:rsid w:val="00F40EE1"/>
    <w:rsid w:val="00F46368"/>
    <w:rsid w:val="00F50A6C"/>
    <w:rsid w:val="00F50E3F"/>
    <w:rsid w:val="00F5230D"/>
    <w:rsid w:val="00F60AA6"/>
    <w:rsid w:val="00F62C4C"/>
    <w:rsid w:val="00F64AC2"/>
    <w:rsid w:val="00F70CB6"/>
    <w:rsid w:val="00F72A48"/>
    <w:rsid w:val="00F74A46"/>
    <w:rsid w:val="00F91A59"/>
    <w:rsid w:val="00FA02D6"/>
    <w:rsid w:val="00FA2C68"/>
    <w:rsid w:val="00FA330C"/>
    <w:rsid w:val="00FA3E82"/>
    <w:rsid w:val="00FA6F24"/>
    <w:rsid w:val="00FC0044"/>
    <w:rsid w:val="00FC4F2D"/>
    <w:rsid w:val="00FC7614"/>
    <w:rsid w:val="00FD22F7"/>
    <w:rsid w:val="00FE0993"/>
    <w:rsid w:val="00FE192D"/>
    <w:rsid w:val="00FE6E38"/>
    <w:rsid w:val="00FF6574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F6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319FE"/>
    <w:pPr>
      <w:tabs>
        <w:tab w:val="center" w:pos="4677"/>
        <w:tab w:val="right" w:pos="9355"/>
      </w:tabs>
      <w:jc w:val="center"/>
    </w:pPr>
  </w:style>
  <w:style w:type="character" w:styleId="a6">
    <w:name w:val="page number"/>
    <w:basedOn w:val="a0"/>
    <w:rsid w:val="005674A6"/>
  </w:style>
  <w:style w:type="paragraph" w:styleId="a7">
    <w:name w:val="Normal (Web)"/>
    <w:basedOn w:val="a"/>
    <w:uiPriority w:val="99"/>
    <w:rsid w:val="00A32F23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rsid w:val="0063094F"/>
    <w:rPr>
      <w:rFonts w:eastAsia="Calibri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rsid w:val="00247F4E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247F4E"/>
    <w:rPr>
      <w:sz w:val="24"/>
      <w:szCs w:val="24"/>
    </w:rPr>
  </w:style>
  <w:style w:type="character" w:customStyle="1" w:styleId="30">
    <w:name w:val="Заголовок 3 Знак"/>
    <w:link w:val="3"/>
    <w:semiHidden/>
    <w:rsid w:val="009F67DA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footnote text"/>
    <w:basedOn w:val="a"/>
    <w:link w:val="ad"/>
    <w:uiPriority w:val="99"/>
    <w:unhideWhenUsed/>
    <w:rsid w:val="005807E9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link w:val="ac"/>
    <w:uiPriority w:val="99"/>
    <w:rsid w:val="005807E9"/>
    <w:rPr>
      <w:rFonts w:ascii="Calibri" w:eastAsia="Calibri" w:hAnsi="Calibri" w:cs="Times New Roman"/>
      <w:lang w:eastAsia="en-US"/>
    </w:rPr>
  </w:style>
  <w:style w:type="character" w:styleId="ae">
    <w:name w:val="footnote reference"/>
    <w:uiPriority w:val="99"/>
    <w:unhideWhenUsed/>
    <w:rsid w:val="005807E9"/>
    <w:rPr>
      <w:vertAlign w:val="superscript"/>
    </w:rPr>
  </w:style>
  <w:style w:type="paragraph" w:styleId="af">
    <w:name w:val="List Paragraph"/>
    <w:basedOn w:val="a"/>
    <w:uiPriority w:val="34"/>
    <w:qFormat/>
    <w:rsid w:val="00320D33"/>
    <w:pPr>
      <w:ind w:left="720"/>
      <w:contextualSpacing/>
    </w:pPr>
    <w:rPr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F319FE"/>
    <w:rPr>
      <w:sz w:val="24"/>
      <w:szCs w:val="24"/>
    </w:rPr>
  </w:style>
  <w:style w:type="character" w:styleId="af0">
    <w:name w:val="Strong"/>
    <w:basedOn w:val="a0"/>
    <w:uiPriority w:val="22"/>
    <w:qFormat/>
    <w:rsid w:val="0005163A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05163A"/>
    <w:rPr>
      <w:color w:val="0000FF"/>
      <w:u w:val="single"/>
    </w:rPr>
  </w:style>
  <w:style w:type="paragraph" w:styleId="af1">
    <w:name w:val="No Spacing"/>
    <w:uiPriority w:val="1"/>
    <w:qFormat/>
    <w:rsid w:val="0005163A"/>
    <w:rPr>
      <w:rFonts w:ascii="Calibri" w:eastAsia="Calibri" w:hAnsi="Calibri"/>
      <w:sz w:val="22"/>
      <w:szCs w:val="22"/>
      <w:lang w:eastAsia="en-US"/>
    </w:rPr>
  </w:style>
  <w:style w:type="character" w:styleId="af2">
    <w:name w:val="line number"/>
    <w:basedOn w:val="a0"/>
    <w:rsid w:val="005B6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137F8-3EF2-431A-8BE1-C1D23791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2019-12-23T09:27:00Z</cp:lastPrinted>
  <dcterms:created xsi:type="dcterms:W3CDTF">2019-12-27T08:25:00Z</dcterms:created>
  <dcterms:modified xsi:type="dcterms:W3CDTF">2019-12-27T08:25:00Z</dcterms:modified>
</cp:coreProperties>
</file>