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B" w:rsidRPr="00AD459E" w:rsidRDefault="004F201D" w:rsidP="004F201D">
      <w:pPr>
        <w:pStyle w:val="a3"/>
        <w:keepNext/>
        <w:spacing w:after="0"/>
      </w:pPr>
      <w:r w:rsidRPr="00AD459E">
        <w:t>РОССИЙСКАЯ ФЕДЕРАЦИЯ</w:t>
      </w:r>
    </w:p>
    <w:p w:rsidR="007A190B" w:rsidRPr="00AD459E" w:rsidRDefault="004F201D" w:rsidP="004F201D">
      <w:pPr>
        <w:pStyle w:val="ab"/>
        <w:keepNext/>
        <w:ind w:firstLine="0"/>
      </w:pPr>
      <w:r w:rsidRPr="00AD459E">
        <w:t>Администрация Каменского</w:t>
      </w:r>
      <w:r w:rsidR="007A190B" w:rsidRPr="00AD459E">
        <w:t xml:space="preserve"> района Алтайского края</w:t>
      </w:r>
    </w:p>
    <w:p w:rsidR="007A190B" w:rsidRPr="00AD459E" w:rsidRDefault="007A190B" w:rsidP="004F201D">
      <w:pPr>
        <w:pStyle w:val="ab"/>
        <w:keepNext/>
        <w:ind w:firstLine="0"/>
        <w:rPr>
          <w:szCs w:val="28"/>
        </w:rPr>
      </w:pPr>
    </w:p>
    <w:p w:rsidR="007A190B" w:rsidRPr="00AD459E" w:rsidRDefault="007A190B" w:rsidP="004F201D">
      <w:pPr>
        <w:pStyle w:val="1"/>
        <w:ind w:firstLine="0"/>
      </w:pPr>
      <w:proofErr w:type="gramStart"/>
      <w:r w:rsidRPr="00AD459E">
        <w:t>П</w:t>
      </w:r>
      <w:proofErr w:type="gramEnd"/>
      <w:r w:rsidRPr="00AD459E">
        <w:t xml:space="preserve"> О С Т А Н О В Л Е Н И Е</w:t>
      </w:r>
    </w:p>
    <w:p w:rsidR="007A190B" w:rsidRPr="00AD459E" w:rsidRDefault="007A190B" w:rsidP="004F201D">
      <w:pPr>
        <w:keepNext/>
        <w:jc w:val="both"/>
        <w:rPr>
          <w:b/>
          <w:sz w:val="28"/>
          <w:szCs w:val="28"/>
        </w:rPr>
      </w:pPr>
    </w:p>
    <w:p w:rsidR="004F201D" w:rsidRPr="00AD459E" w:rsidRDefault="007E3886" w:rsidP="004F201D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29.09.2023        </w:t>
      </w:r>
      <w:r w:rsidR="004F201D" w:rsidRPr="00AD459E">
        <w:rPr>
          <w:b/>
          <w:sz w:val="28"/>
        </w:rPr>
        <w:t xml:space="preserve">№ </w:t>
      </w:r>
      <w:r>
        <w:rPr>
          <w:b/>
          <w:sz w:val="28"/>
        </w:rPr>
        <w:t>1362</w:t>
      </w:r>
      <w:bookmarkStart w:id="0" w:name="_GoBack"/>
      <w:bookmarkEnd w:id="0"/>
      <w:r w:rsidR="004F201D" w:rsidRPr="00AD459E">
        <w:rPr>
          <w:b/>
          <w:sz w:val="28"/>
        </w:rPr>
        <w:t xml:space="preserve">                                                               г. Камень-на-Оби</w:t>
      </w:r>
    </w:p>
    <w:p w:rsidR="007A190B" w:rsidRPr="00AD459E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AD459E" w:rsidRPr="00AD459E" w:rsidTr="0063196C">
        <w:trPr>
          <w:trHeight w:val="360"/>
        </w:trPr>
        <w:tc>
          <w:tcPr>
            <w:tcW w:w="4820" w:type="dxa"/>
          </w:tcPr>
          <w:p w:rsidR="007A190B" w:rsidRPr="00AD459E" w:rsidRDefault="007A190B" w:rsidP="00BD0D7A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AD459E">
              <w:rPr>
                <w:sz w:val="28"/>
                <w:szCs w:val="28"/>
              </w:rPr>
              <w:t>О внесении изменени</w:t>
            </w:r>
            <w:r w:rsidR="001A6EBD" w:rsidRPr="00AD459E">
              <w:rPr>
                <w:sz w:val="28"/>
                <w:szCs w:val="28"/>
              </w:rPr>
              <w:t xml:space="preserve">й в постановление Администрации района от </w:t>
            </w:r>
            <w:r w:rsidR="00245CE1" w:rsidRPr="00AD459E">
              <w:rPr>
                <w:sz w:val="28"/>
                <w:szCs w:val="28"/>
              </w:rPr>
              <w:t>13.12</w:t>
            </w:r>
            <w:r w:rsidR="001A6EBD" w:rsidRPr="00AD459E">
              <w:rPr>
                <w:sz w:val="28"/>
                <w:szCs w:val="28"/>
              </w:rPr>
              <w:t>.20</w:t>
            </w:r>
            <w:r w:rsidR="00245CE1" w:rsidRPr="00AD459E">
              <w:rPr>
                <w:sz w:val="28"/>
                <w:szCs w:val="28"/>
              </w:rPr>
              <w:t>21</w:t>
            </w:r>
            <w:r w:rsidRPr="00AD459E">
              <w:rPr>
                <w:sz w:val="28"/>
                <w:szCs w:val="28"/>
              </w:rPr>
              <w:t xml:space="preserve"> № </w:t>
            </w:r>
            <w:r w:rsidR="00245CE1" w:rsidRPr="00AD459E">
              <w:rPr>
                <w:sz w:val="28"/>
                <w:szCs w:val="28"/>
              </w:rPr>
              <w:t>1060</w:t>
            </w:r>
            <w:r w:rsidRPr="00AD459E">
              <w:rPr>
                <w:sz w:val="28"/>
                <w:szCs w:val="28"/>
              </w:rPr>
              <w:t xml:space="preserve"> «Об утверждении муниципальной программы «Развитие системы образования в Каменском районе» </w:t>
            </w:r>
          </w:p>
        </w:tc>
      </w:tr>
    </w:tbl>
    <w:p w:rsidR="007A190B" w:rsidRPr="00AD459E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9738C6" w:rsidRPr="00AD459E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AD459E">
        <w:rPr>
          <w:rStyle w:val="normaltextrunscxw26173409bcx0"/>
          <w:sz w:val="28"/>
          <w:szCs w:val="28"/>
          <w:shd w:val="clear" w:color="auto" w:fill="FFFFFF"/>
        </w:rPr>
        <w:t>В соответствии со статьей 4</w:t>
      </w:r>
      <w:r w:rsidR="00BA01AF" w:rsidRPr="00AD459E">
        <w:rPr>
          <w:rStyle w:val="normaltextrunscxw26173409bcx0"/>
          <w:sz w:val="28"/>
          <w:szCs w:val="28"/>
          <w:shd w:val="clear" w:color="auto" w:fill="FFFFFF"/>
        </w:rPr>
        <w:t>6</w:t>
      </w:r>
      <w:r w:rsidRPr="00AD459E">
        <w:rPr>
          <w:rStyle w:val="normaltextrunscxw26173409bcx0"/>
          <w:sz w:val="28"/>
          <w:szCs w:val="28"/>
          <w:shd w:val="clear" w:color="auto" w:fill="FFFFFF"/>
        </w:rPr>
        <w:t xml:space="preserve"> Устава муниципального образования Каменский район Алтайского края, решением Каменского районного Собра</w:t>
      </w:r>
      <w:r w:rsidR="008121F2" w:rsidRPr="00AD459E">
        <w:rPr>
          <w:rStyle w:val="normaltextrunscxw26173409bcx0"/>
          <w:sz w:val="28"/>
          <w:szCs w:val="28"/>
          <w:shd w:val="clear" w:color="auto" w:fill="FFFFFF"/>
        </w:rPr>
        <w:t xml:space="preserve">ния депутатов </w:t>
      </w:r>
      <w:r w:rsidR="005F5707" w:rsidRPr="00AD459E">
        <w:rPr>
          <w:rStyle w:val="normaltextrunscxw26173409bcx0"/>
          <w:sz w:val="28"/>
          <w:szCs w:val="28"/>
          <w:shd w:val="clear" w:color="auto" w:fill="FFFFFF"/>
        </w:rPr>
        <w:t xml:space="preserve">от </w:t>
      </w:r>
      <w:r w:rsidR="005F5707" w:rsidRPr="00AD459E">
        <w:rPr>
          <w:rStyle w:val="normaltextrunscxw26173409bcx0"/>
          <w:sz w:val="28"/>
          <w:szCs w:val="28"/>
        </w:rPr>
        <w:t>20.12.2022 № 67 «О бюджете муниципального образования Каменский район Алтайского края на 2023 год и плановый период 2024 и 2025 годов»</w:t>
      </w:r>
      <w:r w:rsidRPr="00AD459E">
        <w:rPr>
          <w:sz w:val="28"/>
          <w:szCs w:val="28"/>
        </w:rPr>
        <w:t xml:space="preserve">, </w:t>
      </w:r>
      <w:r w:rsidR="00BA01AF" w:rsidRPr="00AD459E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06.10.2021 № 800</w:t>
      </w:r>
      <w:r w:rsidR="00BA01AF" w:rsidRPr="00AD459E">
        <w:rPr>
          <w:rStyle w:val="normaltextrunscxw26173409bcx0"/>
          <w:sz w:val="28"/>
          <w:szCs w:val="28"/>
          <w:shd w:val="clear" w:color="auto" w:fill="FFFFFF"/>
        </w:rPr>
        <w:t xml:space="preserve">, </w:t>
      </w:r>
      <w:r w:rsidR="009738C6" w:rsidRPr="00AD459E">
        <w:rPr>
          <w:sz w:val="28"/>
          <w:szCs w:val="28"/>
        </w:rPr>
        <w:t xml:space="preserve">решением заседания Совета Администрации района (протокол от </w:t>
      </w:r>
      <w:r w:rsidR="00CF7799" w:rsidRPr="00AD459E">
        <w:rPr>
          <w:sz w:val="28"/>
          <w:szCs w:val="28"/>
        </w:rPr>
        <w:t>14.09.</w:t>
      </w:r>
      <w:r w:rsidR="003C4F07" w:rsidRPr="00AD459E">
        <w:rPr>
          <w:sz w:val="28"/>
          <w:szCs w:val="28"/>
        </w:rPr>
        <w:t xml:space="preserve">2023 </w:t>
      </w:r>
      <w:r w:rsidR="009738C6" w:rsidRPr="00AD459E">
        <w:rPr>
          <w:sz w:val="28"/>
          <w:szCs w:val="28"/>
        </w:rPr>
        <w:t xml:space="preserve">№ </w:t>
      </w:r>
      <w:r w:rsidR="00CF7799" w:rsidRPr="00AD459E">
        <w:rPr>
          <w:sz w:val="28"/>
          <w:szCs w:val="28"/>
        </w:rPr>
        <w:t>06</w:t>
      </w:r>
      <w:r w:rsidR="009738C6" w:rsidRPr="00AD459E">
        <w:rPr>
          <w:sz w:val="28"/>
          <w:szCs w:val="28"/>
        </w:rPr>
        <w:t>),</w:t>
      </w:r>
    </w:p>
    <w:p w:rsidR="007A190B" w:rsidRPr="00AD459E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AD459E">
        <w:rPr>
          <w:sz w:val="28"/>
          <w:szCs w:val="28"/>
        </w:rPr>
        <w:t xml:space="preserve"> </w:t>
      </w:r>
    </w:p>
    <w:p w:rsidR="007A190B" w:rsidRPr="00AD459E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proofErr w:type="gramStart"/>
      <w:r w:rsidRPr="00AD459E">
        <w:rPr>
          <w:sz w:val="28"/>
          <w:szCs w:val="28"/>
        </w:rPr>
        <w:t>П</w:t>
      </w:r>
      <w:proofErr w:type="gramEnd"/>
      <w:r w:rsidRPr="00AD459E">
        <w:rPr>
          <w:sz w:val="28"/>
          <w:szCs w:val="28"/>
        </w:rPr>
        <w:t xml:space="preserve"> О С Т А Н О В Л Я Ю:</w:t>
      </w:r>
    </w:p>
    <w:p w:rsidR="007A190B" w:rsidRPr="00AD459E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 w:rsidRPr="00AD459E">
        <w:rPr>
          <w:sz w:val="28"/>
          <w:szCs w:val="28"/>
        </w:rPr>
        <w:t xml:space="preserve"> </w:t>
      </w:r>
    </w:p>
    <w:p w:rsidR="007A190B" w:rsidRPr="00AD459E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AD459E">
        <w:rPr>
          <w:sz w:val="28"/>
          <w:szCs w:val="28"/>
        </w:rPr>
        <w:t xml:space="preserve">1. </w:t>
      </w:r>
      <w:r w:rsidRPr="00AD459E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 w:rsidRPr="00AD459E">
        <w:rPr>
          <w:sz w:val="28"/>
          <w:szCs w:val="28"/>
        </w:rPr>
        <w:t xml:space="preserve">Администрации района от </w:t>
      </w:r>
      <w:r w:rsidR="008A0A8C" w:rsidRPr="00AD459E">
        <w:rPr>
          <w:sz w:val="28"/>
          <w:szCs w:val="28"/>
        </w:rPr>
        <w:t>13.12.2021 № 1060 «Об утверждении муниципальной программы «Развитие системы образования в Каменском районе»</w:t>
      </w:r>
      <w:r w:rsidRPr="00AD459E">
        <w:rPr>
          <w:sz w:val="28"/>
          <w:szCs w:val="28"/>
        </w:rPr>
        <w:t xml:space="preserve"> </w:t>
      </w:r>
      <w:r w:rsidR="008C7904" w:rsidRPr="00AD459E">
        <w:rPr>
          <w:sz w:val="28"/>
          <w:szCs w:val="28"/>
        </w:rPr>
        <w:t xml:space="preserve">(далее – Программа) </w:t>
      </w:r>
      <w:r w:rsidRPr="00AD459E">
        <w:rPr>
          <w:sz w:val="28"/>
          <w:szCs w:val="28"/>
        </w:rPr>
        <w:t>следующие изменения:</w:t>
      </w:r>
    </w:p>
    <w:p w:rsidR="00DE0A55" w:rsidRPr="00AD459E" w:rsidRDefault="00DE0A55" w:rsidP="00BD0D7A">
      <w:pPr>
        <w:keepNext/>
        <w:shd w:val="clear" w:color="auto" w:fill="FFFFFF"/>
        <w:suppressAutoHyphens/>
        <w:ind w:left="19" w:right="14" w:firstLine="690"/>
        <w:jc w:val="both"/>
        <w:rPr>
          <w:rStyle w:val="eop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в паспорте Программы строку 8 «</w:t>
      </w:r>
      <w:r w:rsidRPr="00AD459E">
        <w:rPr>
          <w:sz w:val="28"/>
          <w:szCs w:val="28"/>
        </w:rPr>
        <w:t xml:space="preserve">Индикаторы и показатели программы» </w:t>
      </w:r>
      <w:r w:rsidRPr="00AD459E">
        <w:rPr>
          <w:rStyle w:val="normaltextrunscxw83366512bcx0"/>
          <w:sz w:val="28"/>
          <w:szCs w:val="28"/>
        </w:rPr>
        <w:t>изложить в следующей редакции:</w:t>
      </w:r>
      <w:r w:rsidRPr="00AD459E">
        <w:rPr>
          <w:rStyle w:val="eopscxw83366512bcx0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4"/>
      </w:tblGrid>
      <w:tr w:rsidR="00AD459E" w:rsidRPr="00AD459E" w:rsidTr="00DE0A55">
        <w:tc>
          <w:tcPr>
            <w:tcW w:w="704" w:type="dxa"/>
          </w:tcPr>
          <w:p w:rsidR="00DE0A55" w:rsidRPr="00AD459E" w:rsidRDefault="001C2EB4" w:rsidP="001C2EB4">
            <w:pPr>
              <w:keepNext/>
              <w:jc w:val="center"/>
            </w:pPr>
            <w:r w:rsidRPr="00AD459E">
              <w:t>8.</w:t>
            </w:r>
          </w:p>
        </w:tc>
        <w:tc>
          <w:tcPr>
            <w:tcW w:w="3260" w:type="dxa"/>
          </w:tcPr>
          <w:p w:rsidR="00DE0A55" w:rsidRPr="00AD459E" w:rsidRDefault="00DE0A55" w:rsidP="00DE0A55">
            <w:pPr>
              <w:keepNext/>
              <w:jc w:val="both"/>
            </w:pPr>
            <w:r w:rsidRPr="00AD459E">
              <w:t>Индикаторы и показатели программы</w:t>
            </w:r>
          </w:p>
        </w:tc>
        <w:tc>
          <w:tcPr>
            <w:tcW w:w="5664" w:type="dxa"/>
          </w:tcPr>
          <w:p w:rsidR="00DE0A55" w:rsidRPr="00AD459E" w:rsidRDefault="00DE0A55" w:rsidP="00DE0A55">
            <w:pPr>
              <w:jc w:val="both"/>
            </w:pPr>
            <w:proofErr w:type="gramStart"/>
            <w:r w:rsidRPr="00AD459E">
              <w:t>доступность дошкольного образования для детей в возрасте от 2 месяцев до 3 лет (отношение числе</w:t>
            </w:r>
            <w:r w:rsidRPr="00AD459E">
              <w:t>н</w:t>
            </w:r>
            <w:r w:rsidRPr="00AD459E">
              <w:t>ности детей в возрасте от 2 месяцев до 3 лет, пол</w:t>
            </w:r>
            <w:r w:rsidRPr="00AD459E">
              <w:t>у</w:t>
            </w:r>
            <w:r w:rsidRPr="00AD459E">
              <w:t>чающих дошкольное образование в текущем году, к сумме численности детей в возрасте от 2 месяцев до 3 лет, получающих дошкольное образование в т</w:t>
            </w:r>
            <w:r w:rsidRPr="00AD459E">
              <w:t>е</w:t>
            </w:r>
            <w:r w:rsidRPr="00AD459E">
              <w:t>кущем году, и численности детей в возрасте от 2 м</w:t>
            </w:r>
            <w:r w:rsidRPr="00AD459E">
              <w:t>е</w:t>
            </w:r>
            <w:r w:rsidRPr="00AD459E">
              <w:t>сяцев до 3 лет, находящихся</w:t>
            </w:r>
            <w:proofErr w:type="gramEnd"/>
            <w:r w:rsidRPr="00AD459E">
              <w:t xml:space="preserve"> в очереди на получение в текущем году дошкольного образования); </w:t>
            </w:r>
          </w:p>
          <w:p w:rsidR="00DE0A55" w:rsidRPr="00AD459E" w:rsidRDefault="00DE0A55" w:rsidP="00DE0A5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тельных учреждений по новым федеральным гос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дарственным образовательным стандартам начал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ного общего и основного общего образования трет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его поколения;</w:t>
            </w:r>
          </w:p>
          <w:p w:rsidR="00DE0A55" w:rsidRPr="00AD459E" w:rsidRDefault="00DE0A55" w:rsidP="00DE0A55">
            <w:pPr>
              <w:jc w:val="both"/>
            </w:pPr>
            <w:proofErr w:type="gramStart"/>
            <w:r w:rsidRPr="00AD459E">
              <w:t>доля детей в возрасте от 5 до 18 лет, получающих дополнительное образование с использованием се</w:t>
            </w:r>
            <w:r w:rsidRPr="00AD459E">
              <w:t>р</w:t>
            </w:r>
            <w:r w:rsidRPr="00AD459E">
              <w:lastRenderedPageBreak/>
              <w:t>тификата дополнительного образования, в общей численности детей, получающих дополнительное образование за счет бюджетных средств (за искл</w:t>
            </w:r>
            <w:r w:rsidRPr="00AD459E">
              <w:t>ю</w:t>
            </w:r>
            <w:r w:rsidRPr="00AD459E">
              <w:t>чением обучающихся в образовательных организ</w:t>
            </w:r>
            <w:r w:rsidRPr="00AD459E">
              <w:t>а</w:t>
            </w:r>
            <w:r w:rsidRPr="00AD459E">
              <w:t>циях дополнительного образования детей со спец</w:t>
            </w:r>
            <w:r w:rsidRPr="00AD459E">
              <w:t>и</w:t>
            </w:r>
            <w:r w:rsidRPr="00AD459E">
              <w:t>альными наименованиями "детская школа иску</w:t>
            </w:r>
            <w:r w:rsidRPr="00AD459E">
              <w:t>с</w:t>
            </w:r>
            <w:r w:rsidRPr="00AD459E">
              <w:t>ств", "детская музыкальная школа", "детская хор</w:t>
            </w:r>
            <w:r w:rsidRPr="00AD459E">
              <w:t>о</w:t>
            </w:r>
            <w:r w:rsidRPr="00AD459E">
              <w:t>вая школа", "детская художественная школа", "де</w:t>
            </w:r>
            <w:r w:rsidRPr="00AD459E">
              <w:t>т</w:t>
            </w:r>
            <w:r w:rsidRPr="00AD459E">
              <w:t>ская хореографическая школа", "детская театральная школа", "детская цирковая</w:t>
            </w:r>
            <w:proofErr w:type="gramEnd"/>
            <w:r w:rsidRPr="00AD459E">
              <w:t xml:space="preserve"> школа", "детская школа художественных ремесел" (далее - детские школы искусств).</w:t>
            </w:r>
          </w:p>
          <w:p w:rsidR="00DE0A55" w:rsidRPr="00AD459E" w:rsidRDefault="00CF7799" w:rsidP="00DE0A55">
            <w:pPr>
              <w:jc w:val="both"/>
              <w:rPr>
                <w:iCs/>
              </w:rPr>
            </w:pPr>
            <w:r w:rsidRPr="00AD459E">
              <w:rPr>
                <w:iCs/>
              </w:rPr>
              <w:t>д</w:t>
            </w:r>
            <w:r w:rsidR="00DE0A55" w:rsidRPr="00AD459E">
              <w:rPr>
                <w:iCs/>
              </w:rPr>
              <w:t>оля детей в возрасте от 5 до 18 лет, обучающихся по дополнительным общеразвивающим программам за счет социального сертификата на получение м</w:t>
            </w:r>
            <w:r w:rsidR="00DE0A55" w:rsidRPr="00AD459E">
              <w:rPr>
                <w:iCs/>
              </w:rPr>
              <w:t>у</w:t>
            </w:r>
            <w:r w:rsidR="00DE0A55" w:rsidRPr="00AD459E">
              <w:rPr>
                <w:iCs/>
              </w:rPr>
              <w:t>ниципальной услуги в социальной сфере.</w:t>
            </w:r>
          </w:p>
          <w:p w:rsidR="00DE0A55" w:rsidRPr="00AD459E" w:rsidRDefault="00DE0A55" w:rsidP="00DE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учреждений, своевременно прошедших повышение квалифик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или профессиональную переподготовку, в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руководящих и педагогических работников общеобразовательных учреждений </w:t>
            </w:r>
          </w:p>
        </w:tc>
      </w:tr>
    </w:tbl>
    <w:p w:rsidR="00DE0A55" w:rsidRPr="00AD459E" w:rsidRDefault="00DE0A55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5667B4" w:rsidRPr="00AD459E" w:rsidRDefault="007A190B" w:rsidP="0002019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в паспорте Программы</w:t>
      </w:r>
      <w:r w:rsidR="001A6EBD" w:rsidRPr="00AD459E">
        <w:rPr>
          <w:rStyle w:val="normaltextrunscxw83366512bcx0"/>
          <w:sz w:val="28"/>
          <w:szCs w:val="28"/>
        </w:rPr>
        <w:t xml:space="preserve"> </w:t>
      </w:r>
      <w:r w:rsidR="00DF771C" w:rsidRPr="00AD459E">
        <w:rPr>
          <w:rStyle w:val="normaltextrunscxw83366512bcx0"/>
          <w:sz w:val="28"/>
          <w:szCs w:val="28"/>
        </w:rPr>
        <w:t>строку</w:t>
      </w:r>
      <w:r w:rsidR="00805C5C" w:rsidRPr="00AD459E">
        <w:rPr>
          <w:rStyle w:val="normaltextrunscxw83366512bcx0"/>
          <w:sz w:val="28"/>
          <w:szCs w:val="28"/>
        </w:rPr>
        <w:t xml:space="preserve"> 10</w:t>
      </w:r>
      <w:r w:rsidRPr="00AD459E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 w:rsidRPr="00AD459E">
        <w:rPr>
          <w:rStyle w:val="normaltextrunscxw83366512bcx0"/>
          <w:sz w:val="28"/>
          <w:szCs w:val="28"/>
        </w:rPr>
        <w:t>следующе</w:t>
      </w:r>
      <w:r w:rsidRPr="00AD459E">
        <w:rPr>
          <w:rStyle w:val="normaltextrunscxw83366512bcx0"/>
          <w:sz w:val="28"/>
          <w:szCs w:val="28"/>
        </w:rPr>
        <w:t>й редакции:</w:t>
      </w:r>
      <w:r w:rsidRPr="00AD459E">
        <w:rPr>
          <w:rStyle w:val="eopscxw83366512bcx0"/>
          <w:sz w:val="28"/>
          <w:szCs w:val="28"/>
        </w:rPr>
        <w:t> </w:t>
      </w:r>
    </w:p>
    <w:p w:rsidR="004853E9" w:rsidRPr="00AD459E" w:rsidRDefault="004853E9" w:rsidP="0002019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485"/>
      </w:tblGrid>
      <w:tr w:rsidR="00DF771C" w:rsidRPr="00AD459E" w:rsidTr="00BD0D7A">
        <w:tc>
          <w:tcPr>
            <w:tcW w:w="817" w:type="dxa"/>
          </w:tcPr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AD459E">
              <w:t>10.</w:t>
            </w:r>
          </w:p>
        </w:tc>
        <w:tc>
          <w:tcPr>
            <w:tcW w:w="2552" w:type="dxa"/>
          </w:tcPr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AD459E">
              <w:t>Объемы финансирования программы</w:t>
            </w:r>
          </w:p>
        </w:tc>
        <w:tc>
          <w:tcPr>
            <w:tcW w:w="6485" w:type="dxa"/>
          </w:tcPr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AD459E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="008A32A8" w:rsidRPr="00AD459E">
              <w:t xml:space="preserve">149010,00 </w:t>
            </w:r>
            <w:r w:rsidRPr="00AD459E">
              <w:rPr>
                <w:rStyle w:val="normaltextrunscxw83366512bcx0"/>
              </w:rPr>
              <w:t>тысяч рублей, из них:</w:t>
            </w:r>
            <w:r w:rsidRPr="00AD459E">
              <w:rPr>
                <w:rStyle w:val="eopscxw83366512bcx0"/>
              </w:rPr>
              <w:t> 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2022 год – </w:t>
            </w:r>
            <w:r w:rsidR="004C3757" w:rsidRPr="00AD459E">
              <w:t xml:space="preserve">51885,6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2023 год – </w:t>
            </w:r>
            <w:r w:rsidR="008A32A8" w:rsidRPr="00AD459E">
              <w:t>57659,6</w:t>
            </w:r>
            <w:r w:rsidR="00A91503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2024 год – </w:t>
            </w:r>
            <w:r w:rsidR="00A37DE7" w:rsidRPr="00AD459E">
              <w:t>39464,8</w:t>
            </w:r>
            <w:r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рублей»;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>в том числе: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средства федерального бюджета – </w:t>
            </w:r>
            <w:r w:rsidR="00A37DE7" w:rsidRPr="00AD459E">
              <w:t>84251,</w:t>
            </w:r>
            <w:r w:rsidR="00DE0A55" w:rsidRPr="00AD459E">
              <w:t>8</w:t>
            </w:r>
            <w:r w:rsidR="00D353B5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рублей: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2022 год – </w:t>
            </w:r>
            <w:r w:rsidRPr="00AD459E">
              <w:t xml:space="preserve">24967,4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2023 год – </w:t>
            </w:r>
            <w:r w:rsidR="00A37DE7" w:rsidRPr="00AD459E">
              <w:t>29648,</w:t>
            </w:r>
            <w:r w:rsidR="00DE0A55" w:rsidRPr="00AD459E">
              <w:t>5</w:t>
            </w:r>
            <w:r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2024 год – </w:t>
            </w:r>
            <w:r w:rsidR="00A37DE7" w:rsidRPr="00AD459E">
              <w:t xml:space="preserve">29635,9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BD0D7A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>средства краевого бюджета – </w:t>
            </w:r>
            <w:r w:rsidR="008A32A8" w:rsidRPr="00AD459E">
              <w:t>51793,</w:t>
            </w:r>
            <w:r w:rsidR="00DE0A55" w:rsidRPr="00AD459E">
              <w:t>3</w:t>
            </w:r>
            <w:r w:rsidR="00D353B5" w:rsidRPr="00AD459E">
              <w:t xml:space="preserve"> </w:t>
            </w:r>
            <w:r w:rsidR="00EE6D45" w:rsidRPr="00AD459E">
              <w:rPr>
                <w:rStyle w:val="normaltextrunscxw83366512bcx0"/>
              </w:rPr>
              <w:t>тысяч рублей: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2022 год – </w:t>
            </w:r>
            <w:r w:rsidR="004C3757" w:rsidRPr="00AD459E">
              <w:t>22633,2</w:t>
            </w:r>
            <w:r w:rsidR="0099346D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2023 год – </w:t>
            </w:r>
            <w:r w:rsidR="008A32A8" w:rsidRPr="00AD459E">
              <w:t>23571,1</w:t>
            </w:r>
            <w:r w:rsidR="00A37DE7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2024 год – </w:t>
            </w:r>
            <w:r w:rsidR="00A37DE7" w:rsidRPr="00AD459E">
              <w:t>558</w:t>
            </w:r>
            <w:r w:rsidR="00DE0A55" w:rsidRPr="00AD459E">
              <w:t>9</w:t>
            </w:r>
            <w:r w:rsidR="00A37DE7" w:rsidRPr="00AD459E">
              <w:t>,</w:t>
            </w:r>
            <w:r w:rsidR="00DE0A55" w:rsidRPr="00AD459E">
              <w:t>0</w:t>
            </w:r>
            <w:r w:rsidR="00A37DE7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eopscxw83366512bcx0"/>
              </w:rPr>
            </w:pPr>
            <w:r w:rsidRPr="00AD459E">
              <w:rPr>
                <w:rStyle w:val="normaltextrunscxw83366512bcx0"/>
              </w:rPr>
              <w:t xml:space="preserve">средства районного бюджета – </w:t>
            </w:r>
            <w:r w:rsidR="008A32A8" w:rsidRPr="00AD459E">
              <w:t>1296</w:t>
            </w:r>
            <w:r w:rsidR="00DE0A55" w:rsidRPr="00AD459E">
              <w:t>5</w:t>
            </w:r>
            <w:r w:rsidR="008A32A8" w:rsidRPr="00AD459E">
              <w:t>,</w:t>
            </w:r>
            <w:r w:rsidR="00DE0A55" w:rsidRPr="00AD459E">
              <w:t>0</w:t>
            </w:r>
            <w:r w:rsidR="008A32A8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рублей, в том числе по годам:</w:t>
            </w:r>
            <w:r w:rsidRPr="00AD459E">
              <w:rPr>
                <w:rStyle w:val="eopscxw83366512bcx0"/>
              </w:rPr>
              <w:t> 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2022 год – </w:t>
            </w:r>
            <w:r w:rsidR="0099346D" w:rsidRPr="00AD459E">
              <w:t>428</w:t>
            </w:r>
            <w:r w:rsidR="00DE0A55" w:rsidRPr="00AD459E">
              <w:t>5</w:t>
            </w:r>
            <w:r w:rsidR="0099346D" w:rsidRPr="00AD459E">
              <w:t>,</w:t>
            </w:r>
            <w:r w:rsidR="00DE0A55" w:rsidRPr="00AD459E">
              <w:t>0</w:t>
            </w:r>
            <w:r w:rsidR="0099346D" w:rsidRPr="00AD459E"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AD459E">
              <w:rPr>
                <w:rStyle w:val="normaltextrunscxw83366512bcx0"/>
              </w:rPr>
              <w:t xml:space="preserve">2023 год – </w:t>
            </w:r>
            <w:r w:rsidR="008A32A8" w:rsidRPr="00AD459E">
              <w:t xml:space="preserve">4 440,0 </w:t>
            </w:r>
            <w:r w:rsidRPr="00AD459E">
              <w:rPr>
                <w:rStyle w:val="normaltextrunscxw83366512bcx0"/>
              </w:rPr>
              <w:t>тысяч рублей;</w:t>
            </w:r>
          </w:p>
          <w:p w:rsidR="00DF771C" w:rsidRPr="00AD459E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AD459E">
              <w:rPr>
                <w:rStyle w:val="normaltextrunscxw83366512bcx0"/>
              </w:rPr>
              <w:t xml:space="preserve">2024 год – </w:t>
            </w:r>
            <w:r w:rsidR="00A37DE7" w:rsidRPr="00AD459E">
              <w:t>4240,0</w:t>
            </w:r>
            <w:r w:rsidR="00A37DE7" w:rsidRPr="00AD459E">
              <w:rPr>
                <w:sz w:val="28"/>
                <w:szCs w:val="28"/>
              </w:rPr>
              <w:t xml:space="preserve"> </w:t>
            </w:r>
            <w:r w:rsidRPr="00AD459E">
              <w:rPr>
                <w:rStyle w:val="normaltextrunscxw83366512bcx0"/>
              </w:rPr>
              <w:t>тысяч рублей;</w:t>
            </w:r>
          </w:p>
        </w:tc>
      </w:tr>
    </w:tbl>
    <w:p w:rsidR="00DF771C" w:rsidRPr="00AD459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E0A55" w:rsidRPr="00AD459E" w:rsidRDefault="00DE0A55" w:rsidP="00DE0A55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в паспорте Программы строку 11 «</w:t>
      </w:r>
      <w:r w:rsidRPr="00AD459E">
        <w:rPr>
          <w:sz w:val="28"/>
          <w:szCs w:val="28"/>
        </w:rPr>
        <w:t>Ожидаемые результаты реализации программы</w:t>
      </w:r>
      <w:r w:rsidRPr="00AD459E">
        <w:rPr>
          <w:rStyle w:val="normaltextrunscxw83366512bcx0"/>
          <w:sz w:val="28"/>
          <w:szCs w:val="28"/>
        </w:rPr>
        <w:t>» изложить в следующей редакции:</w:t>
      </w:r>
      <w:r w:rsidRPr="00AD459E">
        <w:rPr>
          <w:rStyle w:val="eopscxw83366512bcx0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4"/>
      </w:tblGrid>
      <w:tr w:rsidR="00AD459E" w:rsidRPr="00AD459E" w:rsidTr="00DE0A55">
        <w:tc>
          <w:tcPr>
            <w:tcW w:w="704" w:type="dxa"/>
          </w:tcPr>
          <w:p w:rsidR="00DE0A55" w:rsidRPr="00AD459E" w:rsidRDefault="00DE0A55" w:rsidP="00DE0A55">
            <w:pPr>
              <w:keepNext/>
              <w:jc w:val="center"/>
            </w:pPr>
            <w:r w:rsidRPr="00AD459E">
              <w:lastRenderedPageBreak/>
              <w:t>11.</w:t>
            </w:r>
          </w:p>
        </w:tc>
        <w:tc>
          <w:tcPr>
            <w:tcW w:w="3260" w:type="dxa"/>
          </w:tcPr>
          <w:p w:rsidR="00DE0A55" w:rsidRPr="00AD459E" w:rsidRDefault="00DE0A55" w:rsidP="00DE0A55">
            <w:pPr>
              <w:keepNext/>
              <w:jc w:val="both"/>
            </w:pPr>
            <w:r w:rsidRPr="00AD459E">
              <w:t>Ожидаемые результаты ре</w:t>
            </w:r>
            <w:r w:rsidRPr="00AD459E">
              <w:t>а</w:t>
            </w:r>
            <w:r w:rsidRPr="00AD459E">
              <w:t>лизации программы</w:t>
            </w:r>
          </w:p>
        </w:tc>
        <w:tc>
          <w:tcPr>
            <w:tcW w:w="5664" w:type="dxa"/>
          </w:tcPr>
          <w:p w:rsidR="00DE0A55" w:rsidRPr="00AD459E" w:rsidRDefault="00DE0A55" w:rsidP="00DE0A55">
            <w:pPr>
              <w:jc w:val="both"/>
            </w:pPr>
            <w:proofErr w:type="gramStart"/>
            <w:r w:rsidRPr="00AD459E">
              <w:t>обеспечение доступности дошкольного образования для детей в возрасте от 2 месяцев до 3 лет (отнош</w:t>
            </w:r>
            <w:r w:rsidRPr="00AD459E">
              <w:t>е</w:t>
            </w:r>
            <w:r w:rsidRPr="00AD459E">
              <w:t>ние численности детей в возрасте от 2 месяцев до 3 лет, получающих дошкольное образование в тек</w:t>
            </w:r>
            <w:r w:rsidRPr="00AD459E">
              <w:t>у</w:t>
            </w:r>
            <w:r w:rsidRPr="00AD459E">
              <w:t>щем году, к сумме численности детей в возрасте от 2 месяцев до 3 лет, получающих дошкольное обр</w:t>
            </w:r>
            <w:r w:rsidRPr="00AD459E">
              <w:t>а</w:t>
            </w:r>
            <w:r w:rsidRPr="00AD459E">
              <w:t>зование в текущем году, и численности детей в во</w:t>
            </w:r>
            <w:r w:rsidRPr="00AD459E">
              <w:t>з</w:t>
            </w:r>
            <w:r w:rsidRPr="00AD459E">
              <w:t>расте от 2 месяцев до 3 лет</w:t>
            </w:r>
            <w:proofErr w:type="gramEnd"/>
            <w:r w:rsidRPr="00AD459E">
              <w:t xml:space="preserve">, </w:t>
            </w:r>
            <w:proofErr w:type="gramStart"/>
            <w:r w:rsidRPr="00AD459E">
              <w:t>находящихся</w:t>
            </w:r>
            <w:proofErr w:type="gramEnd"/>
            <w:r w:rsidRPr="00AD459E">
              <w:t xml:space="preserve"> в очереди на получение в текущем году дошкольного образ</w:t>
            </w:r>
            <w:r w:rsidRPr="00AD459E">
              <w:t>о</w:t>
            </w:r>
            <w:r w:rsidRPr="00AD459E">
              <w:t>вания) на уровне 100 %;</w:t>
            </w:r>
          </w:p>
          <w:p w:rsidR="00DE0A55" w:rsidRPr="00AD459E" w:rsidRDefault="00DE0A55" w:rsidP="00DE0A55">
            <w:pPr>
              <w:keepNext/>
              <w:autoSpaceDE w:val="0"/>
              <w:autoSpaceDN w:val="0"/>
              <w:adjustRightInd w:val="0"/>
              <w:jc w:val="both"/>
              <w:rPr>
                <w:rStyle w:val="49"/>
                <w:spacing w:val="0"/>
                <w:shd w:val="clear" w:color="auto" w:fill="auto"/>
              </w:rPr>
            </w:pPr>
            <w:r w:rsidRPr="00AD459E">
              <w:t>увеличение доли обучающихся муниципальных о</w:t>
            </w:r>
            <w:r w:rsidRPr="00AD459E">
              <w:t>б</w:t>
            </w:r>
            <w:r w:rsidRPr="00AD459E">
              <w:t>щеобразовательных учреждений по новым фед</w:t>
            </w:r>
            <w:r w:rsidRPr="00AD459E">
              <w:t>е</w:t>
            </w:r>
            <w:r w:rsidRPr="00AD459E">
              <w:t>ральным государственным образовательным ста</w:t>
            </w:r>
            <w:r w:rsidRPr="00AD459E">
              <w:t>н</w:t>
            </w:r>
            <w:r w:rsidRPr="00AD459E">
              <w:t>дартам начального общего и основного образования третьего поколения до 80 %;</w:t>
            </w:r>
          </w:p>
          <w:p w:rsidR="00DE0A55" w:rsidRPr="00AD459E" w:rsidRDefault="00DE0A55" w:rsidP="00DE0A55">
            <w:pPr>
              <w:keepNext/>
              <w:jc w:val="both"/>
            </w:pPr>
            <w:r w:rsidRPr="00AD459E">
              <w:t>увеличение удельного веса численности руковод</w:t>
            </w:r>
            <w:r w:rsidRPr="00AD459E">
              <w:t>я</w:t>
            </w:r>
            <w:r w:rsidRPr="00AD459E">
              <w:t>щих и педагогических работников муниципальных общеобразовательных учреждений, своевременно прошедших повышение квалификации или профе</w:t>
            </w:r>
            <w:r w:rsidRPr="00AD459E">
              <w:t>с</w:t>
            </w:r>
            <w:r w:rsidRPr="00AD459E">
              <w:t>сиональную переподготовку, в общей численности руководящих и педагогических работников общео</w:t>
            </w:r>
            <w:r w:rsidRPr="00AD459E">
              <w:t>б</w:t>
            </w:r>
            <w:r w:rsidRPr="00AD459E">
              <w:t xml:space="preserve">разовательных учреждений до 99 %; </w:t>
            </w:r>
          </w:p>
          <w:p w:rsidR="00DE0A55" w:rsidRPr="00AD459E" w:rsidRDefault="00DE0A55" w:rsidP="00DE0A55">
            <w:pPr>
              <w:keepNext/>
              <w:jc w:val="both"/>
            </w:pPr>
            <w:r w:rsidRPr="00AD459E">
              <w:t>увеличение доли детей в возрасте от 5 до 18 лет, п</w:t>
            </w:r>
            <w:r w:rsidRPr="00AD459E">
              <w:t>о</w:t>
            </w:r>
            <w:r w:rsidRPr="00AD459E">
              <w:t>лучающих дополнительное образование с использ</w:t>
            </w:r>
            <w:r w:rsidRPr="00AD459E">
              <w:t>о</w:t>
            </w:r>
            <w:r w:rsidRPr="00AD459E">
              <w:t>ванием сертификата дополнительного образования, в общей численности детей, получающих дополн</w:t>
            </w:r>
            <w:r w:rsidRPr="00AD459E">
              <w:t>и</w:t>
            </w:r>
            <w:r w:rsidRPr="00AD459E">
              <w:t>тельное образование за счет бюджетных средств до 78 %;</w:t>
            </w:r>
          </w:p>
          <w:p w:rsidR="00DE0A55" w:rsidRPr="00AD459E" w:rsidRDefault="00DE0A55" w:rsidP="00DE0A55">
            <w:pPr>
              <w:jc w:val="both"/>
              <w:rPr>
                <w:rStyle w:val="49"/>
                <w:i/>
                <w:iCs/>
                <w:spacing w:val="0"/>
                <w:shd w:val="clear" w:color="auto" w:fill="auto"/>
              </w:rPr>
            </w:pPr>
            <w:r w:rsidRPr="00AD459E">
              <w:t>увеличение доли</w:t>
            </w:r>
            <w:r w:rsidRPr="00AD459E">
              <w:rPr>
                <w:iCs/>
              </w:rPr>
              <w:t xml:space="preserve"> детей в возрасте от 5 до 18 лет, обучающихся по дополнительным общеразвива</w:t>
            </w:r>
            <w:r w:rsidRPr="00AD459E">
              <w:rPr>
                <w:iCs/>
              </w:rPr>
              <w:t>ю</w:t>
            </w:r>
            <w:r w:rsidRPr="00AD459E">
              <w:rPr>
                <w:iCs/>
              </w:rPr>
              <w:t>щим программам за счет социального сертификата на получение муниципальной услуги в социальной сфере до 2%.</w:t>
            </w:r>
          </w:p>
        </w:tc>
      </w:tr>
    </w:tbl>
    <w:p w:rsidR="00020199" w:rsidRPr="00AD459E" w:rsidRDefault="00020199" w:rsidP="00DE0A55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E0A55" w:rsidRPr="00AD459E" w:rsidRDefault="00DE0A55" w:rsidP="00DE0A55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абзац тринадцатый раздела 1 Программы «</w:t>
      </w:r>
      <w:r w:rsidRPr="00AD459E">
        <w:rPr>
          <w:sz w:val="28"/>
          <w:szCs w:val="28"/>
        </w:rPr>
        <w:t>Общая характеристика системы образования в Каменском районе</w:t>
      </w:r>
      <w:r w:rsidRPr="00AD459E">
        <w:rPr>
          <w:rStyle w:val="normaltextrunscxw83366512bcx0"/>
          <w:sz w:val="28"/>
          <w:szCs w:val="28"/>
        </w:rPr>
        <w:t>» изложить в следующей редакции:</w:t>
      </w:r>
      <w:r w:rsidRPr="00AD459E">
        <w:rPr>
          <w:rStyle w:val="eopscxw83366512bcx0"/>
          <w:sz w:val="28"/>
          <w:szCs w:val="28"/>
        </w:rPr>
        <w:t> </w:t>
      </w:r>
    </w:p>
    <w:p w:rsidR="00DE0A55" w:rsidRPr="00AD459E" w:rsidRDefault="00CF7799" w:rsidP="00DE0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9E">
        <w:rPr>
          <w:rFonts w:ascii="Times New Roman" w:hAnsi="Times New Roman"/>
          <w:sz w:val="28"/>
          <w:szCs w:val="28"/>
        </w:rPr>
        <w:t>«</w:t>
      </w:r>
      <w:r w:rsidR="00DE0A55" w:rsidRPr="00AD459E">
        <w:rPr>
          <w:rFonts w:ascii="Times New Roman" w:hAnsi="Times New Roman"/>
          <w:sz w:val="28"/>
          <w:szCs w:val="28"/>
        </w:rPr>
        <w:t>В соответствии с общими приоритетными направлениями соверше</w:t>
      </w:r>
      <w:r w:rsidR="00DE0A55" w:rsidRPr="00AD459E">
        <w:rPr>
          <w:rFonts w:ascii="Times New Roman" w:hAnsi="Times New Roman"/>
          <w:sz w:val="28"/>
          <w:szCs w:val="28"/>
        </w:rPr>
        <w:t>н</w:t>
      </w:r>
      <w:r w:rsidR="00DE0A55" w:rsidRPr="00AD459E">
        <w:rPr>
          <w:rFonts w:ascii="Times New Roman" w:hAnsi="Times New Roman"/>
          <w:sz w:val="28"/>
          <w:szCs w:val="28"/>
        </w:rPr>
        <w:t>ствования системы дополнительного образования в Российской Федерации, з</w:t>
      </w:r>
      <w:r w:rsidR="00DE0A55" w:rsidRPr="00AD459E">
        <w:rPr>
          <w:rFonts w:ascii="Times New Roman" w:hAnsi="Times New Roman"/>
          <w:sz w:val="28"/>
          <w:szCs w:val="28"/>
        </w:rPr>
        <w:t>а</w:t>
      </w:r>
      <w:r w:rsidR="00DE0A55" w:rsidRPr="00AD459E">
        <w:rPr>
          <w:rFonts w:ascii="Times New Roman" w:hAnsi="Times New Roman"/>
          <w:sz w:val="28"/>
          <w:szCs w:val="28"/>
        </w:rPr>
        <w:t xml:space="preserve">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</w:t>
      </w:r>
      <w:r w:rsidR="00DE0A55" w:rsidRPr="00AD459E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</w:t>
      </w:r>
      <w:r w:rsidR="00DE0A55" w:rsidRPr="00AD459E">
        <w:rPr>
          <w:rFonts w:ascii="Times New Roman" w:hAnsi="Times New Roman"/>
          <w:sz w:val="28"/>
          <w:szCs w:val="28"/>
        </w:rPr>
        <w:t>, Указом Президе</w:t>
      </w:r>
      <w:r w:rsidR="00DE0A55" w:rsidRPr="00AD459E">
        <w:rPr>
          <w:rFonts w:ascii="Times New Roman" w:hAnsi="Times New Roman"/>
          <w:sz w:val="28"/>
          <w:szCs w:val="28"/>
        </w:rPr>
        <w:t>н</w:t>
      </w:r>
      <w:r w:rsidR="00DE0A55" w:rsidRPr="00AD459E">
        <w:rPr>
          <w:rFonts w:ascii="Times New Roman" w:hAnsi="Times New Roman"/>
          <w:sz w:val="28"/>
          <w:szCs w:val="28"/>
        </w:rPr>
        <w:t xml:space="preserve">та Российской Федерации от 01.06.2012 №761, Приказом </w:t>
      </w:r>
      <w:proofErr w:type="spellStart"/>
      <w:r w:rsidR="00DE0A55" w:rsidRPr="00AD459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E0A55" w:rsidRPr="00AD459E">
        <w:rPr>
          <w:rFonts w:ascii="Times New Roman" w:hAnsi="Times New Roman"/>
          <w:sz w:val="28"/>
          <w:szCs w:val="28"/>
        </w:rPr>
        <w:t xml:space="preserve"> России от 03.09.2019 №467 «Об утверждении Целевой модели развития реги</w:t>
      </w:r>
      <w:r w:rsidR="00DE0A55" w:rsidRPr="00AD459E">
        <w:rPr>
          <w:rFonts w:ascii="Times New Roman" w:hAnsi="Times New Roman"/>
          <w:sz w:val="28"/>
          <w:szCs w:val="28"/>
        </w:rPr>
        <w:t>о</w:t>
      </w:r>
      <w:r w:rsidR="00DE0A55" w:rsidRPr="00AD459E">
        <w:rPr>
          <w:rFonts w:ascii="Times New Roman" w:hAnsi="Times New Roman"/>
          <w:sz w:val="28"/>
          <w:szCs w:val="28"/>
        </w:rPr>
        <w:t>нальных систем дополнительного образования детей», в целях обеспечения равной доступности качественного дополнительного образования для детей в Каменском районе обеспечивается персонифицированный учет и персониф</w:t>
      </w:r>
      <w:r w:rsidR="00DE0A55" w:rsidRPr="00AD459E">
        <w:rPr>
          <w:rFonts w:ascii="Times New Roman" w:hAnsi="Times New Roman"/>
          <w:sz w:val="28"/>
          <w:szCs w:val="28"/>
        </w:rPr>
        <w:t>и</w:t>
      </w:r>
      <w:r w:rsidR="00DE0A55" w:rsidRPr="00AD459E">
        <w:rPr>
          <w:rFonts w:ascii="Times New Roman" w:hAnsi="Times New Roman"/>
          <w:sz w:val="28"/>
          <w:szCs w:val="28"/>
        </w:rPr>
        <w:lastRenderedPageBreak/>
        <w:t>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 Финансовое обеспечение реализации дополнительных общеразвивающих программ для д</w:t>
      </w:r>
      <w:r w:rsidR="00DE0A55" w:rsidRPr="00AD459E">
        <w:rPr>
          <w:rFonts w:ascii="Times New Roman" w:hAnsi="Times New Roman"/>
          <w:sz w:val="28"/>
          <w:szCs w:val="28"/>
        </w:rPr>
        <w:t>е</w:t>
      </w:r>
      <w:r w:rsidR="00DE0A55" w:rsidRPr="00AD459E">
        <w:rPr>
          <w:rFonts w:ascii="Times New Roman" w:hAnsi="Times New Roman"/>
          <w:sz w:val="28"/>
          <w:szCs w:val="28"/>
        </w:rPr>
        <w:t>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</w:t>
      </w:r>
      <w:r w:rsidR="00DE0A55" w:rsidRPr="00AD459E">
        <w:rPr>
          <w:rFonts w:ascii="Times New Roman" w:hAnsi="Times New Roman"/>
          <w:sz w:val="28"/>
          <w:szCs w:val="28"/>
        </w:rPr>
        <w:t>е</w:t>
      </w:r>
      <w:r w:rsidR="00DE0A55" w:rsidRPr="00AD459E">
        <w:rPr>
          <w:rFonts w:ascii="Times New Roman" w:hAnsi="Times New Roman"/>
          <w:sz w:val="28"/>
          <w:szCs w:val="28"/>
        </w:rPr>
        <w:t>ре» (далее – Федеральный закон №189-ФЗ), в том числе с применением пред</w:t>
      </w:r>
      <w:r w:rsidR="00DE0A55" w:rsidRPr="00AD459E">
        <w:rPr>
          <w:rFonts w:ascii="Times New Roman" w:hAnsi="Times New Roman"/>
          <w:sz w:val="28"/>
          <w:szCs w:val="28"/>
        </w:rPr>
        <w:t>у</w:t>
      </w:r>
      <w:r w:rsidR="00DE0A55" w:rsidRPr="00AD459E">
        <w:rPr>
          <w:rFonts w:ascii="Times New Roman" w:hAnsi="Times New Roman"/>
          <w:sz w:val="28"/>
          <w:szCs w:val="28"/>
        </w:rPr>
        <w:t>смотренного пунктом 1 части 2 статьи 9 Федерального закона №189-ФЗ спос</w:t>
      </w:r>
      <w:r w:rsidR="00DE0A55" w:rsidRPr="00AD459E">
        <w:rPr>
          <w:rFonts w:ascii="Times New Roman" w:hAnsi="Times New Roman"/>
          <w:sz w:val="28"/>
          <w:szCs w:val="28"/>
        </w:rPr>
        <w:t>о</w:t>
      </w:r>
      <w:r w:rsidR="00DE0A55" w:rsidRPr="00AD459E">
        <w:rPr>
          <w:rFonts w:ascii="Times New Roman" w:hAnsi="Times New Roman"/>
          <w:sz w:val="28"/>
          <w:szCs w:val="28"/>
        </w:rPr>
        <w:t>ба отбора исполнителей услуг в рамках персонифицированного финансиров</w:t>
      </w:r>
      <w:r w:rsidR="00DE0A55" w:rsidRPr="00AD459E">
        <w:rPr>
          <w:rFonts w:ascii="Times New Roman" w:hAnsi="Times New Roman"/>
          <w:sz w:val="28"/>
          <w:szCs w:val="28"/>
        </w:rPr>
        <w:t>а</w:t>
      </w:r>
      <w:r w:rsidR="00DE0A55" w:rsidRPr="00AD459E">
        <w:rPr>
          <w:rFonts w:ascii="Times New Roman" w:hAnsi="Times New Roman"/>
          <w:sz w:val="28"/>
          <w:szCs w:val="28"/>
        </w:rPr>
        <w:t>ния дополнительного образования детей. Реализуемый финансово-экономический механизм позволяет всем организациям, в том числе не явля</w:t>
      </w:r>
      <w:r w:rsidR="00DE0A55" w:rsidRPr="00AD459E">
        <w:rPr>
          <w:rFonts w:ascii="Times New Roman" w:hAnsi="Times New Roman"/>
          <w:sz w:val="28"/>
          <w:szCs w:val="28"/>
        </w:rPr>
        <w:t>ю</w:t>
      </w:r>
      <w:r w:rsidR="00DE0A55" w:rsidRPr="00AD459E">
        <w:rPr>
          <w:rFonts w:ascii="Times New Roman" w:hAnsi="Times New Roman"/>
          <w:sz w:val="28"/>
          <w:szCs w:val="28"/>
        </w:rPr>
        <w:t>щимся муниципальными учреждениями, имеющим лицензию на ведение обр</w:t>
      </w:r>
      <w:r w:rsidR="00DE0A55" w:rsidRPr="00AD459E">
        <w:rPr>
          <w:rFonts w:ascii="Times New Roman" w:hAnsi="Times New Roman"/>
          <w:sz w:val="28"/>
          <w:szCs w:val="28"/>
        </w:rPr>
        <w:t>а</w:t>
      </w:r>
      <w:r w:rsidR="00DE0A55" w:rsidRPr="00AD459E">
        <w:rPr>
          <w:rFonts w:ascii="Times New Roman" w:hAnsi="Times New Roman"/>
          <w:sz w:val="28"/>
          <w:szCs w:val="28"/>
        </w:rPr>
        <w:t>зовательной деятельности, получить равный доступ к бюджетному финансир</w:t>
      </w:r>
      <w:r w:rsidR="00DE0A55" w:rsidRPr="00AD459E">
        <w:rPr>
          <w:rFonts w:ascii="Times New Roman" w:hAnsi="Times New Roman"/>
          <w:sz w:val="28"/>
          <w:szCs w:val="28"/>
        </w:rPr>
        <w:t>о</w:t>
      </w:r>
      <w:r w:rsidR="00DE0A55" w:rsidRPr="00AD459E">
        <w:rPr>
          <w:rFonts w:ascii="Times New Roman" w:hAnsi="Times New Roman"/>
          <w:sz w:val="28"/>
          <w:szCs w:val="28"/>
        </w:rPr>
        <w:t>ванию. С целью обеспечения использования социальных сертификатов на п</w:t>
      </w:r>
      <w:r w:rsidR="00DE0A55" w:rsidRPr="00AD459E">
        <w:rPr>
          <w:rFonts w:ascii="Times New Roman" w:hAnsi="Times New Roman"/>
          <w:sz w:val="28"/>
          <w:szCs w:val="28"/>
        </w:rPr>
        <w:t>о</w:t>
      </w:r>
      <w:r w:rsidR="00DE0A55" w:rsidRPr="00AD459E">
        <w:rPr>
          <w:rFonts w:ascii="Times New Roman" w:hAnsi="Times New Roman"/>
          <w:sz w:val="28"/>
          <w:szCs w:val="28"/>
        </w:rPr>
        <w:t>лучение муниципальных услуг в социальной сфере Управление образования Администрации Каменского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</w:t>
      </w:r>
      <w:r w:rsidR="00DE0A55" w:rsidRPr="00AD459E">
        <w:rPr>
          <w:rFonts w:ascii="Times New Roman" w:hAnsi="Times New Roman"/>
          <w:sz w:val="28"/>
          <w:szCs w:val="28"/>
        </w:rPr>
        <w:t>м</w:t>
      </w:r>
      <w:r w:rsidR="00DE0A55" w:rsidRPr="00AD459E">
        <w:rPr>
          <w:rFonts w:ascii="Times New Roman" w:hAnsi="Times New Roman"/>
          <w:sz w:val="28"/>
          <w:szCs w:val="28"/>
        </w:rPr>
        <w:t>му персонифицированного финансирования дополнительного образования д</w:t>
      </w:r>
      <w:r w:rsidR="00DE0A55" w:rsidRPr="00AD459E">
        <w:rPr>
          <w:rFonts w:ascii="Times New Roman" w:hAnsi="Times New Roman"/>
          <w:sz w:val="28"/>
          <w:szCs w:val="28"/>
        </w:rPr>
        <w:t>е</w:t>
      </w:r>
      <w:r w:rsidR="00DE0A55" w:rsidRPr="00AD459E">
        <w:rPr>
          <w:rFonts w:ascii="Times New Roman" w:hAnsi="Times New Roman"/>
          <w:sz w:val="28"/>
          <w:szCs w:val="28"/>
        </w:rPr>
        <w:t>тей в Каменском районе.</w:t>
      </w:r>
      <w:r w:rsidRPr="00AD459E">
        <w:rPr>
          <w:rFonts w:ascii="Times New Roman" w:hAnsi="Times New Roman"/>
          <w:sz w:val="28"/>
          <w:szCs w:val="28"/>
        </w:rPr>
        <w:t>»;</w:t>
      </w:r>
    </w:p>
    <w:p w:rsidR="0051148C" w:rsidRPr="00AD459E" w:rsidRDefault="0051148C" w:rsidP="0051148C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абзацы четвертый - пятый подраздела 2.3 «</w:t>
      </w:r>
      <w:r w:rsidRPr="00AD459E">
        <w:rPr>
          <w:sz w:val="28"/>
          <w:szCs w:val="28"/>
        </w:rPr>
        <w:t xml:space="preserve">Ожидаемые конечные результаты реализации программы» </w:t>
      </w:r>
      <w:r w:rsidRPr="00AD459E">
        <w:rPr>
          <w:rStyle w:val="normaltextrunscxw83366512bcx0"/>
          <w:sz w:val="28"/>
          <w:szCs w:val="28"/>
        </w:rPr>
        <w:t>раздела 2 Программы «</w:t>
      </w:r>
      <w:r w:rsidRPr="00AD459E">
        <w:rPr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сроков, этапов её реализации</w:t>
      </w:r>
      <w:r w:rsidRPr="00AD459E">
        <w:rPr>
          <w:rStyle w:val="normaltextrunscxw83366512bcx0"/>
          <w:sz w:val="28"/>
          <w:szCs w:val="28"/>
        </w:rPr>
        <w:t>» изложить в следующей редакции:</w:t>
      </w:r>
      <w:r w:rsidRPr="00AD459E">
        <w:rPr>
          <w:rStyle w:val="eopscxw83366512bcx0"/>
          <w:sz w:val="28"/>
          <w:szCs w:val="28"/>
        </w:rPr>
        <w:t> </w:t>
      </w:r>
    </w:p>
    <w:p w:rsidR="0051148C" w:rsidRPr="00AD459E" w:rsidRDefault="00CF7799" w:rsidP="0051148C">
      <w:pPr>
        <w:keepNext/>
        <w:ind w:firstLine="539"/>
        <w:jc w:val="both"/>
        <w:rPr>
          <w:sz w:val="28"/>
          <w:szCs w:val="28"/>
        </w:rPr>
      </w:pPr>
      <w:r w:rsidRPr="00AD459E">
        <w:rPr>
          <w:sz w:val="28"/>
          <w:szCs w:val="28"/>
        </w:rPr>
        <w:t>«</w:t>
      </w:r>
      <w:r w:rsidR="0051148C" w:rsidRPr="00AD459E">
        <w:rPr>
          <w:sz w:val="28"/>
          <w:szCs w:val="28"/>
        </w:rPr>
        <w:t>увеличение доли детей в возрасте от 5 до 18 лет, получающих дополн</w:t>
      </w:r>
      <w:r w:rsidR="0051148C" w:rsidRPr="00AD459E">
        <w:rPr>
          <w:sz w:val="28"/>
          <w:szCs w:val="28"/>
        </w:rPr>
        <w:t>и</w:t>
      </w:r>
      <w:r w:rsidR="0051148C" w:rsidRPr="00AD459E">
        <w:rPr>
          <w:sz w:val="28"/>
          <w:szCs w:val="28"/>
        </w:rPr>
        <w:t>тельное образование с использованием сертификата дополнительного образ</w:t>
      </w:r>
      <w:r w:rsidR="0051148C" w:rsidRPr="00AD459E">
        <w:rPr>
          <w:sz w:val="28"/>
          <w:szCs w:val="28"/>
        </w:rPr>
        <w:t>о</w:t>
      </w:r>
      <w:r w:rsidR="0051148C" w:rsidRPr="00AD459E">
        <w:rPr>
          <w:sz w:val="28"/>
          <w:szCs w:val="28"/>
        </w:rPr>
        <w:t>вания, в общей численности детей, получающих дополнительное образование за счет бюджетных средств до 78 %;</w:t>
      </w:r>
    </w:p>
    <w:p w:rsidR="0051148C" w:rsidRPr="00AD459E" w:rsidRDefault="0051148C" w:rsidP="005114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59E">
        <w:rPr>
          <w:rFonts w:ascii="Times New Roman" w:hAnsi="Times New Roman" w:cs="Times New Roman"/>
          <w:sz w:val="28"/>
          <w:szCs w:val="28"/>
        </w:rPr>
        <w:t>увеличение доли</w:t>
      </w:r>
      <w:r w:rsidRPr="00AD459E">
        <w:rPr>
          <w:rFonts w:ascii="Times New Roman" w:hAnsi="Times New Roman" w:cs="Times New Roman"/>
          <w:iCs/>
          <w:sz w:val="28"/>
          <w:szCs w:val="28"/>
        </w:rPr>
        <w:t xml:space="preserve"> детей в возрасте от 5 до 18 лет, обучающихся по допо</w:t>
      </w:r>
      <w:r w:rsidRPr="00AD459E">
        <w:rPr>
          <w:rFonts w:ascii="Times New Roman" w:hAnsi="Times New Roman" w:cs="Times New Roman"/>
          <w:iCs/>
          <w:sz w:val="28"/>
          <w:szCs w:val="28"/>
        </w:rPr>
        <w:t>л</w:t>
      </w:r>
      <w:r w:rsidRPr="00AD459E">
        <w:rPr>
          <w:rFonts w:ascii="Times New Roman" w:hAnsi="Times New Roman" w:cs="Times New Roman"/>
          <w:iCs/>
          <w:sz w:val="28"/>
          <w:szCs w:val="28"/>
        </w:rPr>
        <w:t>нительным общеразвивающим программам за счет социального сертификата на получение муниципальной услуги в социальной сфере до 2%;</w:t>
      </w:r>
      <w:r w:rsidR="00CF7799" w:rsidRPr="00AD459E">
        <w:rPr>
          <w:rFonts w:ascii="Times New Roman" w:hAnsi="Times New Roman" w:cs="Times New Roman"/>
          <w:iCs/>
          <w:sz w:val="28"/>
          <w:szCs w:val="28"/>
        </w:rPr>
        <w:t>»;</w:t>
      </w:r>
    </w:p>
    <w:p w:rsidR="00DF771C" w:rsidRPr="00AD459E" w:rsidRDefault="00694A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абзацы пятый – восьмой </w:t>
      </w:r>
      <w:r w:rsidR="00DF771C" w:rsidRPr="00AD459E">
        <w:rPr>
          <w:rStyle w:val="normaltextrunscxw83366512bcx0"/>
          <w:sz w:val="28"/>
          <w:szCs w:val="28"/>
        </w:rPr>
        <w:t>раздел</w:t>
      </w:r>
      <w:r w:rsidRPr="00AD459E">
        <w:rPr>
          <w:rStyle w:val="normaltextrunscxw83366512bcx0"/>
          <w:sz w:val="28"/>
          <w:szCs w:val="28"/>
        </w:rPr>
        <w:t xml:space="preserve">а 4 </w:t>
      </w:r>
      <w:r w:rsidR="00DF771C" w:rsidRPr="00AD459E">
        <w:rPr>
          <w:rStyle w:val="normaltextrunscxw83366512bcx0"/>
          <w:sz w:val="28"/>
          <w:szCs w:val="28"/>
        </w:rPr>
        <w:t>Программы «</w:t>
      </w:r>
      <w:r w:rsidRPr="00AD459E">
        <w:rPr>
          <w:rStyle w:val="49"/>
          <w:spacing w:val="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AD459E">
        <w:rPr>
          <w:rStyle w:val="normaltextrunscxw83366512bcx0"/>
          <w:sz w:val="28"/>
          <w:szCs w:val="28"/>
        </w:rPr>
        <w:t xml:space="preserve">» </w:t>
      </w:r>
      <w:r w:rsidR="00DF771C" w:rsidRPr="00AD459E">
        <w:rPr>
          <w:rStyle w:val="normaltextrunscxw83366512bcx0"/>
          <w:sz w:val="28"/>
          <w:szCs w:val="28"/>
        </w:rPr>
        <w:t xml:space="preserve">изложить в </w:t>
      </w:r>
      <w:r w:rsidRPr="00AD459E">
        <w:rPr>
          <w:rStyle w:val="normaltextrunscxw83366512bcx0"/>
          <w:sz w:val="28"/>
          <w:szCs w:val="28"/>
        </w:rPr>
        <w:t>следующей</w:t>
      </w:r>
      <w:r w:rsidR="00DF771C" w:rsidRPr="00AD459E">
        <w:rPr>
          <w:rStyle w:val="normaltextrunscxw83366512bcx0"/>
          <w:sz w:val="28"/>
          <w:szCs w:val="28"/>
        </w:rPr>
        <w:t xml:space="preserve"> редакции:</w:t>
      </w:r>
      <w:r w:rsidR="00DF771C" w:rsidRPr="00AD459E">
        <w:rPr>
          <w:rStyle w:val="eopscxw83366512bcx0"/>
          <w:sz w:val="28"/>
          <w:szCs w:val="28"/>
        </w:rPr>
        <w:t> </w:t>
      </w:r>
    </w:p>
    <w:p w:rsidR="00DF5017" w:rsidRPr="00AD459E" w:rsidRDefault="00DF771C" w:rsidP="00DF5017">
      <w:pPr>
        <w:pStyle w:val="paragraphscxw83366512bcx0"/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«Объем финансирования программы составляет </w:t>
      </w:r>
      <w:r w:rsidR="008A32A8" w:rsidRPr="00AD459E">
        <w:rPr>
          <w:sz w:val="28"/>
          <w:szCs w:val="28"/>
        </w:rPr>
        <w:t xml:space="preserve">149010,00 </w:t>
      </w:r>
      <w:r w:rsidR="00DF5017" w:rsidRPr="00AD459E">
        <w:rPr>
          <w:rStyle w:val="normaltextrunscxw83366512bcx0"/>
          <w:sz w:val="28"/>
          <w:szCs w:val="28"/>
        </w:rPr>
        <w:t>тысяч рублей, из них:</w:t>
      </w:r>
      <w:r w:rsidR="00DF5017" w:rsidRPr="00AD459E">
        <w:rPr>
          <w:rStyle w:val="eopscxw83366512bcx0"/>
          <w:sz w:val="28"/>
          <w:szCs w:val="28"/>
        </w:rPr>
        <w:t> 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2022 год – </w:t>
      </w:r>
      <w:r w:rsidRPr="00AD459E">
        <w:rPr>
          <w:sz w:val="28"/>
          <w:szCs w:val="28"/>
        </w:rPr>
        <w:t>51885,</w:t>
      </w:r>
      <w:r w:rsidR="00DE0A55" w:rsidRPr="00AD459E">
        <w:rPr>
          <w:sz w:val="28"/>
          <w:szCs w:val="28"/>
        </w:rPr>
        <w:t>6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2023 год – </w:t>
      </w:r>
      <w:r w:rsidR="008A32A8" w:rsidRPr="00AD459E">
        <w:rPr>
          <w:sz w:val="28"/>
          <w:szCs w:val="28"/>
        </w:rPr>
        <w:t xml:space="preserve">57659,6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2024 год – </w:t>
      </w:r>
      <w:r w:rsidRPr="00AD459E">
        <w:rPr>
          <w:sz w:val="28"/>
          <w:szCs w:val="28"/>
        </w:rPr>
        <w:t xml:space="preserve">39464,8 </w:t>
      </w:r>
      <w:r w:rsidRPr="00AD459E">
        <w:rPr>
          <w:rStyle w:val="normaltextrunscxw83366512bcx0"/>
          <w:sz w:val="28"/>
          <w:szCs w:val="28"/>
        </w:rPr>
        <w:t>тысяч рублей»;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в том числе: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AD459E">
        <w:rPr>
          <w:sz w:val="28"/>
          <w:szCs w:val="28"/>
        </w:rPr>
        <w:t>84251,</w:t>
      </w:r>
      <w:r w:rsidR="00DE0A55" w:rsidRPr="00AD459E">
        <w:rPr>
          <w:sz w:val="28"/>
          <w:szCs w:val="28"/>
        </w:rPr>
        <w:t>8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рублей: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2022 год – </w:t>
      </w:r>
      <w:r w:rsidRPr="00AD459E">
        <w:rPr>
          <w:sz w:val="28"/>
          <w:szCs w:val="28"/>
        </w:rPr>
        <w:t xml:space="preserve">24967,4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lastRenderedPageBreak/>
        <w:t xml:space="preserve">2023 год – </w:t>
      </w:r>
      <w:r w:rsidRPr="00AD459E">
        <w:rPr>
          <w:sz w:val="28"/>
          <w:szCs w:val="28"/>
        </w:rPr>
        <w:t>29648,</w:t>
      </w:r>
      <w:r w:rsidR="00DE0A55" w:rsidRPr="00AD459E">
        <w:rPr>
          <w:sz w:val="28"/>
          <w:szCs w:val="28"/>
        </w:rPr>
        <w:t>5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2024 год – </w:t>
      </w:r>
      <w:r w:rsidRPr="00AD459E">
        <w:rPr>
          <w:sz w:val="28"/>
          <w:szCs w:val="28"/>
        </w:rPr>
        <w:t>29635,</w:t>
      </w:r>
      <w:r w:rsidR="00DE0A55" w:rsidRPr="00AD459E">
        <w:rPr>
          <w:sz w:val="28"/>
          <w:szCs w:val="28"/>
        </w:rPr>
        <w:t>9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средства краевого бюджета – </w:t>
      </w:r>
      <w:r w:rsidR="008A32A8" w:rsidRPr="00AD459E">
        <w:rPr>
          <w:sz w:val="28"/>
          <w:szCs w:val="28"/>
        </w:rPr>
        <w:t>51793,</w:t>
      </w:r>
      <w:r w:rsidR="00DE0A55" w:rsidRPr="00AD459E">
        <w:rPr>
          <w:sz w:val="28"/>
          <w:szCs w:val="28"/>
        </w:rPr>
        <w:t>3</w:t>
      </w:r>
      <w:r w:rsidR="008A32A8"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рублей: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2022 год – </w:t>
      </w:r>
      <w:r w:rsidRPr="00AD459E">
        <w:rPr>
          <w:sz w:val="28"/>
          <w:szCs w:val="28"/>
        </w:rPr>
        <w:t xml:space="preserve">22633,2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DF5017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2023 год – </w:t>
      </w:r>
      <w:r w:rsidR="008A32A8" w:rsidRPr="00AD459E">
        <w:rPr>
          <w:sz w:val="28"/>
          <w:szCs w:val="28"/>
        </w:rPr>
        <w:t xml:space="preserve">23571,1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492580" w:rsidRPr="00AD459E" w:rsidRDefault="00DF5017" w:rsidP="00DF5017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2024 год – </w:t>
      </w:r>
      <w:r w:rsidRPr="00AD459E">
        <w:rPr>
          <w:sz w:val="28"/>
          <w:szCs w:val="28"/>
        </w:rPr>
        <w:t>558</w:t>
      </w:r>
      <w:r w:rsidR="00DE0A55" w:rsidRPr="00AD459E">
        <w:rPr>
          <w:sz w:val="28"/>
          <w:szCs w:val="28"/>
        </w:rPr>
        <w:t>9</w:t>
      </w:r>
      <w:r w:rsidRPr="00AD459E">
        <w:rPr>
          <w:sz w:val="28"/>
          <w:szCs w:val="28"/>
        </w:rPr>
        <w:t>,</w:t>
      </w:r>
      <w:r w:rsidR="00DE0A55" w:rsidRPr="00AD459E">
        <w:rPr>
          <w:sz w:val="28"/>
          <w:szCs w:val="28"/>
        </w:rPr>
        <w:t>0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492580" w:rsidRPr="00AD459E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eop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="008A32A8" w:rsidRPr="00AD459E">
        <w:rPr>
          <w:sz w:val="28"/>
          <w:szCs w:val="28"/>
        </w:rPr>
        <w:t>1296</w:t>
      </w:r>
      <w:r w:rsidR="00DE0A55" w:rsidRPr="00AD459E">
        <w:rPr>
          <w:sz w:val="28"/>
          <w:szCs w:val="28"/>
        </w:rPr>
        <w:t>5</w:t>
      </w:r>
      <w:r w:rsidR="008A32A8" w:rsidRPr="00AD459E">
        <w:rPr>
          <w:sz w:val="28"/>
          <w:szCs w:val="28"/>
        </w:rPr>
        <w:t>,</w:t>
      </w:r>
      <w:r w:rsidR="00DE0A55" w:rsidRPr="00AD459E">
        <w:rPr>
          <w:sz w:val="28"/>
          <w:szCs w:val="28"/>
        </w:rPr>
        <w:t>0</w:t>
      </w:r>
      <w:r w:rsidR="00DF5017"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рублей, в том числе по годам:</w:t>
      </w:r>
      <w:r w:rsidRPr="00AD459E">
        <w:rPr>
          <w:rStyle w:val="eopscxw83366512bcx0"/>
          <w:sz w:val="28"/>
          <w:szCs w:val="28"/>
        </w:rPr>
        <w:t> </w:t>
      </w:r>
    </w:p>
    <w:p w:rsidR="00492580" w:rsidRPr="00AD459E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2022 год – </w:t>
      </w:r>
      <w:r w:rsidRPr="00AD459E">
        <w:rPr>
          <w:sz w:val="28"/>
          <w:szCs w:val="28"/>
        </w:rPr>
        <w:t>428</w:t>
      </w:r>
      <w:r w:rsidR="00DE0A55" w:rsidRPr="00AD459E">
        <w:rPr>
          <w:sz w:val="28"/>
          <w:szCs w:val="28"/>
        </w:rPr>
        <w:t>5</w:t>
      </w:r>
      <w:r w:rsidRPr="00AD459E">
        <w:rPr>
          <w:sz w:val="28"/>
          <w:szCs w:val="28"/>
        </w:rPr>
        <w:t>,</w:t>
      </w:r>
      <w:r w:rsidR="00DE0A55" w:rsidRPr="00AD459E">
        <w:rPr>
          <w:sz w:val="28"/>
          <w:szCs w:val="28"/>
        </w:rPr>
        <w:t>0</w:t>
      </w:r>
      <w:r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492580" w:rsidRPr="00AD459E" w:rsidRDefault="00492580" w:rsidP="00492580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2023 год – </w:t>
      </w:r>
      <w:r w:rsidR="008A32A8" w:rsidRPr="00AD459E">
        <w:rPr>
          <w:sz w:val="28"/>
          <w:szCs w:val="28"/>
        </w:rPr>
        <w:t>4 440,0</w:t>
      </w:r>
      <w:r w:rsidR="006E1B1F" w:rsidRPr="00AD459E">
        <w:rPr>
          <w:sz w:val="28"/>
          <w:szCs w:val="28"/>
        </w:rPr>
        <w:t xml:space="preserve"> </w:t>
      </w:r>
      <w:r w:rsidRPr="00AD459E">
        <w:rPr>
          <w:rStyle w:val="normaltextrunscxw83366512bcx0"/>
          <w:sz w:val="28"/>
          <w:szCs w:val="28"/>
        </w:rPr>
        <w:t>тысяч рублей;</w:t>
      </w:r>
    </w:p>
    <w:p w:rsidR="00492580" w:rsidRPr="00AD459E" w:rsidRDefault="00492580" w:rsidP="00492580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 xml:space="preserve">2024 год – </w:t>
      </w:r>
      <w:r w:rsidRPr="00AD459E">
        <w:rPr>
          <w:sz w:val="28"/>
          <w:szCs w:val="28"/>
        </w:rPr>
        <w:t xml:space="preserve">4240,0 </w:t>
      </w:r>
      <w:r w:rsidRPr="00AD459E">
        <w:rPr>
          <w:rStyle w:val="normaltextrunscxw83366512bcx0"/>
          <w:sz w:val="28"/>
          <w:szCs w:val="28"/>
        </w:rPr>
        <w:t>тысяч рублей;</w:t>
      </w:r>
      <w:r w:rsidR="008C7904" w:rsidRPr="00AD459E">
        <w:rPr>
          <w:rStyle w:val="normaltextrunscxw83366512bcx0"/>
          <w:sz w:val="28"/>
          <w:szCs w:val="28"/>
        </w:rPr>
        <w:t>»;</w:t>
      </w:r>
    </w:p>
    <w:p w:rsidR="0051148C" w:rsidRPr="00AD459E" w:rsidRDefault="0051148C" w:rsidP="0051148C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приложение 1 к Программе изложить в новой редакции (прилагается);</w:t>
      </w:r>
    </w:p>
    <w:p w:rsidR="007A190B" w:rsidRPr="00AD459E" w:rsidRDefault="0020734F" w:rsidP="00492580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п</w:t>
      </w:r>
      <w:r w:rsidR="007913FF" w:rsidRPr="00AD459E">
        <w:rPr>
          <w:rStyle w:val="normaltextrunscxw83366512bcx0"/>
          <w:sz w:val="28"/>
          <w:szCs w:val="28"/>
        </w:rPr>
        <w:t>риложение</w:t>
      </w:r>
      <w:r w:rsidR="007A190B" w:rsidRPr="00AD459E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AD459E">
        <w:rPr>
          <w:rStyle w:val="normaltextrunscxw83366512bcx0"/>
          <w:sz w:val="28"/>
          <w:szCs w:val="28"/>
        </w:rPr>
        <w:t>новой</w:t>
      </w:r>
      <w:r w:rsidR="006067F8" w:rsidRPr="00AD459E">
        <w:rPr>
          <w:rStyle w:val="normaltextrunscxw83366512bcx0"/>
          <w:sz w:val="28"/>
          <w:szCs w:val="28"/>
        </w:rPr>
        <w:t xml:space="preserve"> редакции</w:t>
      </w:r>
      <w:r w:rsidRPr="00AD459E"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Pr="00AD459E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AD459E">
        <w:rPr>
          <w:rStyle w:val="normaltextrunscxw83366512bcx0"/>
          <w:sz w:val="28"/>
          <w:szCs w:val="28"/>
        </w:rPr>
        <w:t>п</w:t>
      </w:r>
      <w:r w:rsidR="007913FF" w:rsidRPr="00AD459E">
        <w:rPr>
          <w:rStyle w:val="normaltextrunscxw83366512bcx0"/>
          <w:sz w:val="28"/>
          <w:szCs w:val="28"/>
        </w:rPr>
        <w:t>риложение</w:t>
      </w:r>
      <w:r w:rsidR="007A190B" w:rsidRPr="00AD459E">
        <w:rPr>
          <w:rStyle w:val="normaltextrunscxw83366512bcx0"/>
          <w:sz w:val="28"/>
          <w:szCs w:val="28"/>
        </w:rPr>
        <w:t xml:space="preserve"> 3 к Программе изложить в </w:t>
      </w:r>
      <w:r w:rsidR="001A6EBD" w:rsidRPr="00AD459E">
        <w:rPr>
          <w:rStyle w:val="normaltextrunscxw83366512bcx0"/>
          <w:sz w:val="28"/>
          <w:szCs w:val="28"/>
        </w:rPr>
        <w:t>новой</w:t>
      </w:r>
      <w:r w:rsidR="006067F8" w:rsidRPr="00AD459E">
        <w:rPr>
          <w:rStyle w:val="normaltextrunscxw83366512bcx0"/>
          <w:sz w:val="28"/>
          <w:szCs w:val="28"/>
        </w:rPr>
        <w:t xml:space="preserve"> редакции</w:t>
      </w:r>
      <w:r w:rsidR="00DC3DAC" w:rsidRPr="00AD459E">
        <w:rPr>
          <w:rStyle w:val="normaltextrunscxw83366512bcx0"/>
          <w:sz w:val="28"/>
          <w:szCs w:val="28"/>
        </w:rPr>
        <w:t xml:space="preserve"> (прилагается).</w:t>
      </w:r>
    </w:p>
    <w:p w:rsidR="00934A28" w:rsidRPr="00AD459E" w:rsidRDefault="00934A28" w:rsidP="00BD0D7A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D459E">
        <w:rPr>
          <w:rStyle w:val="normaltextrunscxw36987277bcx0"/>
          <w:sz w:val="28"/>
          <w:szCs w:val="28"/>
        </w:rPr>
        <w:t>3. Настоящее постановление вступает в силу </w:t>
      </w:r>
      <w:r w:rsidR="00BA01AF" w:rsidRPr="00AD459E">
        <w:rPr>
          <w:rStyle w:val="normaltextrunscxw36987277bcx0"/>
          <w:sz w:val="28"/>
          <w:szCs w:val="28"/>
        </w:rPr>
        <w:t>со дня официального опубликования</w:t>
      </w:r>
      <w:r w:rsidRPr="00AD459E">
        <w:rPr>
          <w:rStyle w:val="normaltextrunscxw36987277bcx0"/>
          <w:sz w:val="28"/>
          <w:szCs w:val="28"/>
        </w:rPr>
        <w:t> и распространяет свое действие на правоотнош</w:t>
      </w:r>
      <w:r w:rsidR="00481566" w:rsidRPr="00AD459E">
        <w:rPr>
          <w:rStyle w:val="normaltextrunscxw36987277bcx0"/>
          <w:sz w:val="28"/>
          <w:szCs w:val="28"/>
        </w:rPr>
        <w:t xml:space="preserve">ения, возникшие с 01 </w:t>
      </w:r>
      <w:r w:rsidR="00213921" w:rsidRPr="00AD459E">
        <w:rPr>
          <w:rStyle w:val="normaltextrunscxw36987277bcx0"/>
          <w:sz w:val="28"/>
          <w:szCs w:val="28"/>
        </w:rPr>
        <w:t>июня</w:t>
      </w:r>
      <w:r w:rsidR="00481566" w:rsidRPr="00AD459E">
        <w:rPr>
          <w:rStyle w:val="normaltextrunscxw36987277bcx0"/>
          <w:sz w:val="28"/>
          <w:szCs w:val="28"/>
        </w:rPr>
        <w:t xml:space="preserve"> 202</w:t>
      </w:r>
      <w:r w:rsidR="00D353B5" w:rsidRPr="00AD459E">
        <w:rPr>
          <w:rStyle w:val="normaltextrunscxw36987277bcx0"/>
          <w:sz w:val="28"/>
          <w:szCs w:val="28"/>
        </w:rPr>
        <w:t>3</w:t>
      </w:r>
      <w:r w:rsidRPr="00AD459E">
        <w:rPr>
          <w:rStyle w:val="normaltextrunscxw36987277bcx0"/>
          <w:sz w:val="28"/>
          <w:szCs w:val="28"/>
        </w:rPr>
        <w:t> года.</w:t>
      </w:r>
      <w:r w:rsidRPr="00AD459E">
        <w:rPr>
          <w:rStyle w:val="eopscxw36987277bcx0"/>
          <w:sz w:val="28"/>
          <w:szCs w:val="28"/>
        </w:rPr>
        <w:t> </w:t>
      </w:r>
    </w:p>
    <w:p w:rsidR="007A190B" w:rsidRPr="00AD459E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459E">
        <w:rPr>
          <w:sz w:val="28"/>
          <w:szCs w:val="28"/>
        </w:rPr>
        <w:t>4. Опублико</w:t>
      </w:r>
      <w:r w:rsidR="006067F8" w:rsidRPr="00AD459E">
        <w:rPr>
          <w:sz w:val="28"/>
          <w:szCs w:val="28"/>
        </w:rPr>
        <w:t>вать настоящее постановление в С</w:t>
      </w:r>
      <w:r w:rsidR="00BF4CFC" w:rsidRPr="00AD459E">
        <w:rPr>
          <w:sz w:val="28"/>
          <w:szCs w:val="28"/>
        </w:rPr>
        <w:t>борнике муниципальных правовых</w:t>
      </w:r>
      <w:r w:rsidRPr="00AD459E">
        <w:rPr>
          <w:sz w:val="28"/>
          <w:szCs w:val="28"/>
        </w:rPr>
        <w:t xml:space="preserve"> актов </w:t>
      </w:r>
      <w:r w:rsidR="006067F8" w:rsidRPr="00AD459E">
        <w:rPr>
          <w:sz w:val="28"/>
          <w:szCs w:val="28"/>
        </w:rPr>
        <w:t xml:space="preserve">Каменского района Алтайского края </w:t>
      </w:r>
      <w:r w:rsidRPr="00AD459E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4F201D" w:rsidRPr="00AD459E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EE6D45" w:rsidRPr="00AD459E" w:rsidRDefault="00EE6D45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A016A7" w:rsidRPr="001F19ED" w:rsidTr="00567EF7">
        <w:trPr>
          <w:trHeight w:val="792"/>
        </w:trPr>
        <w:tc>
          <w:tcPr>
            <w:tcW w:w="4907" w:type="dxa"/>
            <w:shd w:val="clear" w:color="auto" w:fill="auto"/>
          </w:tcPr>
          <w:p w:rsidR="00A016A7" w:rsidRPr="001F19ED" w:rsidRDefault="00A016A7" w:rsidP="00567EF7">
            <w:pPr>
              <w:jc w:val="both"/>
              <w:rPr>
                <w:sz w:val="28"/>
                <w:szCs w:val="28"/>
              </w:rPr>
            </w:pPr>
            <w:r w:rsidRPr="001F19ED">
              <w:rPr>
                <w:sz w:val="28"/>
                <w:szCs w:val="28"/>
              </w:rPr>
              <w:t xml:space="preserve">Заместитель главы </w:t>
            </w:r>
          </w:p>
          <w:p w:rsidR="00A016A7" w:rsidRPr="001F19ED" w:rsidRDefault="00A016A7" w:rsidP="00567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908" w:type="dxa"/>
            <w:shd w:val="clear" w:color="auto" w:fill="auto"/>
          </w:tcPr>
          <w:p w:rsidR="00A016A7" w:rsidRPr="001F19ED" w:rsidRDefault="00A016A7" w:rsidP="00567EF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16A7" w:rsidRPr="001F19ED" w:rsidRDefault="00A016A7" w:rsidP="00567E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1F19ED">
              <w:rPr>
                <w:sz w:val="28"/>
                <w:szCs w:val="28"/>
              </w:rPr>
              <w:t>П.С. Глотов</w:t>
            </w:r>
          </w:p>
          <w:p w:rsidR="00A016A7" w:rsidRPr="001F19ED" w:rsidRDefault="00A016A7" w:rsidP="00567EF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D459E" w:rsidRPr="00AD459E" w:rsidTr="002B6099">
        <w:trPr>
          <w:trHeight w:val="398"/>
        </w:trPr>
        <w:tc>
          <w:tcPr>
            <w:tcW w:w="4907" w:type="dxa"/>
          </w:tcPr>
          <w:p w:rsidR="002B6099" w:rsidRPr="00AD459E" w:rsidRDefault="002B6099">
            <w:pPr>
              <w:widowControl w:val="0"/>
              <w:suppressAutoHyphens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908" w:type="dxa"/>
          </w:tcPr>
          <w:p w:rsidR="002B6099" w:rsidRPr="00AD459E" w:rsidRDefault="002B6099">
            <w:pPr>
              <w:widowControl w:val="0"/>
              <w:suppressAutoHyphens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B6099" w:rsidRPr="00AD459E" w:rsidRDefault="002B6099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2B6099" w:rsidRPr="00AD459E" w:rsidSect="0019097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1148C" w:rsidRPr="00AD459E" w:rsidRDefault="0051148C" w:rsidP="0019097C">
      <w:pPr>
        <w:suppressAutoHyphens/>
        <w:ind w:left="8930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 w:rsidRPr="00AD459E">
        <w:rPr>
          <w:sz w:val="28"/>
          <w:szCs w:val="28"/>
        </w:rPr>
        <w:lastRenderedPageBreak/>
        <w:t>ПРИЛОЖЕНИЕ 1 к муниципальной программе «Развитие системы образования в Каменском районе»</w:t>
      </w:r>
    </w:p>
    <w:p w:rsidR="0051148C" w:rsidRPr="00AD459E" w:rsidRDefault="0051148C" w:rsidP="0051148C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8C" w:rsidRPr="00AD459E" w:rsidRDefault="0051148C" w:rsidP="0051148C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>Сведения об индикаторах программы и их значения</w:t>
      </w:r>
    </w:p>
    <w:p w:rsidR="0051148C" w:rsidRPr="00AD459E" w:rsidRDefault="0051148C" w:rsidP="0051148C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03" w:tblpY="150"/>
        <w:tblW w:w="145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7079"/>
        <w:gridCol w:w="1417"/>
        <w:gridCol w:w="1418"/>
        <w:gridCol w:w="1284"/>
        <w:gridCol w:w="992"/>
        <w:gridCol w:w="851"/>
        <w:gridCol w:w="983"/>
      </w:tblGrid>
      <w:tr w:rsidR="00AD459E" w:rsidRPr="00AD459E" w:rsidTr="00375C0A">
        <w:trPr>
          <w:trHeight w:val="13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AD459E" w:rsidRPr="00AD459E" w:rsidTr="00375C0A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59E">
              <w:rPr>
                <w:rFonts w:ascii="Times New Roman" w:hAnsi="Times New Roman" w:cs="Times New Roman"/>
                <w:sz w:val="22"/>
                <w:szCs w:val="22"/>
              </w:rPr>
              <w:t>годы реализации госуда</w:t>
            </w:r>
            <w:r w:rsidRPr="00AD45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D459E">
              <w:rPr>
                <w:rFonts w:ascii="Times New Roman" w:hAnsi="Times New Roman" w:cs="Times New Roman"/>
                <w:sz w:val="22"/>
                <w:szCs w:val="22"/>
              </w:rPr>
              <w:t>ственной программы</w:t>
            </w:r>
          </w:p>
        </w:tc>
      </w:tr>
      <w:tr w:rsidR="00AD459E" w:rsidRPr="00AD459E" w:rsidTr="00375C0A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D459E" w:rsidRPr="00AD459E" w:rsidTr="0051148C">
        <w:trPr>
          <w:trHeight w:val="287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5114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48C" w:rsidRPr="00AD459E" w:rsidRDefault="0051148C" w:rsidP="005114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59E" w:rsidRPr="00AD459E" w:rsidTr="00375C0A">
        <w:trPr>
          <w:trHeight w:val="125"/>
          <w:tblCellSpacing w:w="5" w:type="nil"/>
        </w:trPr>
        <w:tc>
          <w:tcPr>
            <w:tcW w:w="1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50"/>
            <w:bookmarkEnd w:id="3"/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системы образования в Каменском районе на 2022 – 2024 годы»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E" w:rsidRPr="00AD459E" w:rsidTr="00375C0A">
        <w:trPr>
          <w:trHeight w:val="158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находящихся в оч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реди на получение в текущем году дошкольного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59E" w:rsidRPr="00AD459E" w:rsidTr="00375C0A">
        <w:trPr>
          <w:trHeight w:val="110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Доля  обучающихся муниципальных общеобразовательных учр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ждений по новым федеральным государственным образовател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ным стандартам начального общего и основного общего образов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ния третьего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D459E" w:rsidRPr="00AD459E" w:rsidTr="00375C0A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keepNext/>
              <w:jc w:val="both"/>
            </w:pPr>
            <w:r w:rsidRPr="00AD459E">
              <w:t>Доля руководящих и педагогических работников муниципальных общеобразовательных учреждений, своевременно прошедших п</w:t>
            </w:r>
            <w:r w:rsidRPr="00AD459E">
              <w:t>о</w:t>
            </w:r>
            <w:r w:rsidRPr="00AD459E">
              <w:t>вышение квалификации или профессиональную переподготовку, в общей численности руководящих и педагогических работников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D459E" w:rsidRPr="00AD459E" w:rsidTr="0051148C">
        <w:trPr>
          <w:trHeight w:val="41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1148C" w:rsidRPr="00AD459E" w:rsidRDefault="0051148C" w:rsidP="00375C0A">
            <w:pPr>
              <w:keepNext/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детей, получающих дополнител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образование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keepNext/>
              <w:jc w:val="center"/>
            </w:pPr>
            <w:r w:rsidRPr="00AD459E">
              <w:t>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keepNext/>
              <w:jc w:val="center"/>
            </w:pPr>
            <w:r w:rsidRPr="00AD459E"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D459E" w:rsidRPr="00AD459E" w:rsidTr="00375C0A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D45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детей в возрасте от 5 до 18 лет, обучающихся по дополн</w:t>
            </w:r>
            <w:r w:rsidRPr="00AD459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тельным общеразвивающим программам за счет социального се</w:t>
            </w:r>
            <w:r w:rsidRPr="00AD459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AD459E">
              <w:rPr>
                <w:rFonts w:ascii="Times New Roman" w:hAnsi="Times New Roman" w:cs="Times New Roman"/>
                <w:iCs/>
                <w:sz w:val="24"/>
                <w:szCs w:val="24"/>
              </w:rPr>
              <w:t>тификата на получение муниципальной услуги в социальной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keepNext/>
              <w:jc w:val="center"/>
            </w:pPr>
            <w:r w:rsidRPr="00AD459E"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keepNext/>
              <w:jc w:val="center"/>
            </w:pPr>
            <w:r w:rsidRPr="00AD459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C" w:rsidRPr="00AD459E" w:rsidRDefault="0051148C" w:rsidP="00375C0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148C" w:rsidRPr="00AD459E" w:rsidRDefault="0051148C" w:rsidP="0051148C">
      <w:pPr>
        <w:ind w:left="8931"/>
        <w:rPr>
          <w:sz w:val="28"/>
          <w:szCs w:val="28"/>
        </w:rPr>
      </w:pPr>
      <w:bookmarkStart w:id="4" w:name="Par423"/>
      <w:bookmarkEnd w:id="4"/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51148C">
      <w:pPr>
        <w:ind w:left="8931"/>
        <w:rPr>
          <w:sz w:val="28"/>
          <w:szCs w:val="28"/>
        </w:rPr>
      </w:pPr>
    </w:p>
    <w:p w:rsidR="0051148C" w:rsidRPr="00AD459E" w:rsidRDefault="0051148C" w:rsidP="00825F68">
      <w:pPr>
        <w:ind w:left="10206"/>
        <w:jc w:val="both"/>
        <w:rPr>
          <w:sz w:val="28"/>
          <w:szCs w:val="28"/>
        </w:rPr>
      </w:pPr>
    </w:p>
    <w:p w:rsidR="007913FF" w:rsidRPr="00AD459E" w:rsidRDefault="00BF4CFC" w:rsidP="00CD36BC">
      <w:pPr>
        <w:suppressAutoHyphens/>
        <w:ind w:left="10206"/>
        <w:jc w:val="both"/>
        <w:rPr>
          <w:sz w:val="28"/>
          <w:szCs w:val="28"/>
        </w:rPr>
      </w:pPr>
      <w:r w:rsidRPr="00AD459E">
        <w:rPr>
          <w:sz w:val="28"/>
          <w:szCs w:val="28"/>
        </w:rPr>
        <w:lastRenderedPageBreak/>
        <w:t>ПРИЛОЖЕНИЕ</w:t>
      </w:r>
      <w:r w:rsidR="007913FF" w:rsidRPr="00AD459E">
        <w:rPr>
          <w:sz w:val="28"/>
          <w:szCs w:val="28"/>
        </w:rPr>
        <w:t xml:space="preserve"> 2</w:t>
      </w:r>
      <w:r w:rsidR="00825F68" w:rsidRPr="00AD459E">
        <w:rPr>
          <w:sz w:val="28"/>
          <w:szCs w:val="28"/>
        </w:rPr>
        <w:t xml:space="preserve"> </w:t>
      </w:r>
      <w:r w:rsidR="007913FF" w:rsidRPr="00AD459E">
        <w:rPr>
          <w:sz w:val="28"/>
          <w:szCs w:val="28"/>
        </w:rPr>
        <w:t xml:space="preserve">к муниципальной программе «Развитие системы образования в </w:t>
      </w:r>
      <w:r w:rsidR="008C7904" w:rsidRPr="00AD459E">
        <w:rPr>
          <w:sz w:val="28"/>
          <w:szCs w:val="28"/>
        </w:rPr>
        <w:t>Каменском районе»</w:t>
      </w:r>
    </w:p>
    <w:p w:rsidR="004F201D" w:rsidRPr="00AD459E" w:rsidRDefault="004F201D" w:rsidP="004F201D">
      <w:pPr>
        <w:ind w:left="10620"/>
        <w:rPr>
          <w:sz w:val="28"/>
          <w:szCs w:val="28"/>
        </w:rPr>
      </w:pPr>
    </w:p>
    <w:p w:rsidR="007913FF" w:rsidRPr="00AD459E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13FF" w:rsidRPr="00AD459E" w:rsidRDefault="007913FF" w:rsidP="008C7904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tbl>
      <w:tblPr>
        <w:tblpPr w:leftFromText="180" w:rightFromText="180" w:vertAnchor="text" w:horzAnchor="margin" w:tblpX="75" w:tblpY="467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119"/>
        <w:gridCol w:w="1276"/>
        <w:gridCol w:w="1559"/>
        <w:gridCol w:w="1418"/>
        <w:gridCol w:w="1276"/>
        <w:gridCol w:w="1417"/>
        <w:gridCol w:w="1418"/>
        <w:gridCol w:w="1701"/>
      </w:tblGrid>
      <w:tr w:rsidR="00AD459E" w:rsidRPr="00AD459E" w:rsidTr="0092593B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D459E" w:rsidRPr="00AD459E" w:rsidTr="0092593B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D459E" w:rsidRPr="00AD459E" w:rsidTr="0092593B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ности качественного образования, 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ответствующего потребностям инн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вационного развития экономики, 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временным потребностям общества и каждого гражданина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51885,56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57659,60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39464,84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149010,00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29648,49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29635,89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jc w:val="center"/>
            </w:pPr>
            <w:r w:rsidRPr="00AD459E">
              <w:t>84251,7</w:t>
            </w:r>
            <w:r w:rsidR="00934198" w:rsidRPr="00AD459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1" w:rsidRPr="00AD459E" w:rsidRDefault="007032A1" w:rsidP="007032A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22633,20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23571,11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5588,95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51793,25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4284,96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12964,96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качества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7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13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реализации прав граждан на получение общед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ступного и бесплатного дошкольного образования в дошкольных образов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3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1.2. Оснащение образ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реализующих программы дошкольного образования, современным оборудованием, ко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пусной мебелью, спортивным инве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тарем, компьютерной техникой и пр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обеспечением, учебно-наглядными пособиями, мягким 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вентарем, материалами, необходим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ми для организации учебно-воспитательного процесса, в том чи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ле оборудованием для столовых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725,20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образования посредством обновления содержания, технологий обучения и материально-технической базы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47020,45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50601,60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33952,24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131574,29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8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29648,49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29635,89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84251,79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20990,6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19581,11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3446,35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44018,05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1062,45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1 372,00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3 304,45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6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DE0A55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гарантий реализации прав на получение общедоступного и бесплатного начального общего,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разования и обеспечение дополн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в мун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ципальных организациях</w:t>
            </w:r>
          </w:p>
          <w:p w:rsidR="008A32A8" w:rsidRPr="00AD459E" w:rsidRDefault="008A32A8" w:rsidP="008A3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A8" w:rsidRPr="00AD459E" w:rsidRDefault="008A32A8" w:rsidP="008A3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  <w:r w:rsidRPr="00AD459E">
              <w:lastRenderedPageBreak/>
              <w:t xml:space="preserve">2022-2024 </w:t>
            </w:r>
            <w:r w:rsidRPr="00AD459E">
              <w:lastRenderedPageBreak/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A8" w:rsidRPr="00AD459E" w:rsidRDefault="008A32A8" w:rsidP="008A32A8">
            <w:pPr>
              <w:jc w:val="center"/>
            </w:pPr>
            <w:r w:rsidRPr="00AD459E">
              <w:t>1239,61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A8" w:rsidRPr="00AD459E" w:rsidRDefault="008A32A8" w:rsidP="008A32A8">
            <w:pPr>
              <w:jc w:val="center"/>
            </w:pPr>
            <w:r w:rsidRPr="00AD459E">
              <w:t>1282,54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A8" w:rsidRPr="00AD459E" w:rsidRDefault="008A32A8" w:rsidP="008A32A8">
            <w:pPr>
              <w:jc w:val="center"/>
            </w:pPr>
            <w:r w:rsidRPr="00AD459E">
              <w:t>2825,15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1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885,6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1783,8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29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8A32A8">
        <w:trPr>
          <w:trHeight w:val="42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  <w:r w:rsidRPr="00AD459E">
              <w:t>332,31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  <w:r w:rsidRPr="00AD459E"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  <w:r w:rsidRPr="00AD459E">
              <w:t>1023,31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71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2.2. Оснащение образ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современным оборудованием, мебелью, компь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необход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мыми для организации учебно-воспитательного процесса, в том чи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ле оборудованием для столовых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keepNext/>
              <w:jc w:val="center"/>
            </w:pPr>
            <w:r w:rsidRPr="00AD459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30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3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keepNext/>
              <w:jc w:val="center"/>
            </w:pPr>
            <w:r w:rsidRPr="00AD459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70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AD459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3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щихся, с ограниченными возможн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стями здоровья в муниципальных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jc w:val="center"/>
            </w:pPr>
            <w:r w:rsidRPr="00AD459E">
              <w:t>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3178,00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3179,00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7020,00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73799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8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  <w:rPr>
                <w:sz w:val="22"/>
                <w:szCs w:val="22"/>
              </w:rPr>
            </w:pPr>
            <w:r w:rsidRPr="00AD459E">
              <w:rPr>
                <w:sz w:val="22"/>
                <w:szCs w:val="22"/>
              </w:rPr>
              <w:t>656,4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  <w:rPr>
                <w:sz w:val="22"/>
                <w:szCs w:val="22"/>
              </w:rPr>
            </w:pPr>
            <w:r w:rsidRPr="00AD459E">
              <w:rPr>
                <w:sz w:val="22"/>
                <w:szCs w:val="22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  <w:rPr>
                <w:sz w:val="22"/>
                <w:szCs w:val="22"/>
              </w:rPr>
            </w:pPr>
            <w:r w:rsidRPr="00AD459E">
              <w:rPr>
                <w:sz w:val="22"/>
                <w:szCs w:val="22"/>
              </w:rPr>
              <w:t>3147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  <w:r w:rsidRPr="00AD459E">
              <w:t>6949,40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  <w:r w:rsidRPr="00AD459E"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  <w:r w:rsidRPr="00AD459E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  <w:r w:rsidRPr="00AD459E"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  <w:r w:rsidRPr="00AD459E">
              <w:t>70,60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1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2.4.  Организация бе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щихся, получающих начальное общее образование в муниципальных обр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  <w:r w:rsidRPr="00AD459E">
              <w:lastRenderedPageBreak/>
              <w:t>2022 – 2024</w:t>
            </w:r>
          </w:p>
          <w:p w:rsidR="00AD0B15" w:rsidRPr="00AD459E" w:rsidRDefault="00AD0B15" w:rsidP="00AB7947">
            <w:pPr>
              <w:jc w:val="center"/>
            </w:pPr>
            <w:r w:rsidRPr="00AD459E">
              <w:lastRenderedPageBreak/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  <w:r w:rsidRPr="00AD459E">
              <w:lastRenderedPageBreak/>
              <w:t>25219,60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29040,70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29040,70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83301,00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  <w:r w:rsidRPr="00AD459E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28750,29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28750,29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82467,99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  <w:r w:rsidRPr="00AD459E"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290,41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290,41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833,01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2.5.  Организация и проведение государственной итоговой аттестации по программам основного общего и среднего общего образов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108,36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108,36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2.6 Обеспечение разв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тия информационно-телекоммуникационной инфрастру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туры объектов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20284,9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16288,04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jc w:val="center"/>
            </w:pPr>
            <w:r w:rsidRPr="00AD459E">
              <w:t>36572,89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3" w:rsidRPr="00AD459E" w:rsidRDefault="00393D53" w:rsidP="00393D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15" w:rsidRPr="00AD459E" w:rsidRDefault="00AD0B15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20082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16135,6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36217,6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202,85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152,44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jc w:val="center"/>
            </w:pPr>
            <w:r w:rsidRPr="00AD459E">
              <w:t>355,29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9" w:rsidRPr="00AD459E" w:rsidRDefault="00791569" w:rsidP="0079156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7" w:rsidRPr="00AD459E" w:rsidRDefault="00AB7947" w:rsidP="00AB79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2.7 Обеспечение вед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ния бухгалтерского учета централиз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ванной бухгалтерией в образовател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организациях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391,20</w:t>
            </w:r>
          </w:p>
          <w:p w:rsidR="00934198" w:rsidRPr="00AD459E" w:rsidRDefault="00934198" w:rsidP="009341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391,20</w:t>
            </w:r>
          </w:p>
          <w:p w:rsidR="00934198" w:rsidRPr="00AD459E" w:rsidRDefault="00934198" w:rsidP="00934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391,20</w:t>
            </w:r>
          </w:p>
          <w:p w:rsidR="00934198" w:rsidRPr="00AD459E" w:rsidRDefault="00934198" w:rsidP="009341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  <w:r w:rsidRPr="00AD459E">
              <w:t>391,20</w:t>
            </w:r>
          </w:p>
          <w:p w:rsidR="00934198" w:rsidRPr="00AD459E" w:rsidRDefault="00934198" w:rsidP="00934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Pr="00AD459E" w:rsidRDefault="00934198" w:rsidP="0093419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DE0A55">
        <w:trPr>
          <w:trHeight w:val="476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A32A8" w:rsidRPr="00AD459E" w:rsidRDefault="008A32A8" w:rsidP="008A32A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 </w:t>
            </w:r>
            <w:r w:rsidRPr="00AD4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Обеспечение пе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сонифицированного учета и персон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фицированного финансирования д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DE0A5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DE0A5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DE0A5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DE0A55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ностей для позитивной социализации и успешности каждого ребенка с уч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том изменения культурной, социал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ной и технологической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3900,1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6198,8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4392,6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14491,51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8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7775,2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2208,8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6716,31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E" w:rsidRPr="00AD459E" w:rsidTr="00791569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держка интеллектуально одаренных 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проведение муниц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пальных мероприятий (конкурсов, конференций, смотров и т.д.)  пов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шение уровня профессиональной компетенции специалистов, работ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ющих с одаренными детьми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26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11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40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3.2. Обеспечение ра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ней коррекционно-развивающей п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мощи детям-инвалидам и детям с ограниченными возможностями зд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3.3. Проведение детских новогодних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908,8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908,8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2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3.4. Обеспечение орг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низованными формами отдыха и оздоровления детей, повышение уровня комфортности и безопасности 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в общеобразовательных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ганизациях и детских оздоровител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организациях, созданных для укрепления здоровья 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lastRenderedPageBreak/>
              <w:t>3120,1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12102,71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7275,2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6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4827,51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ципальных мероприятий, направле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ных на формирование у обучающихся социальных компетенций, гражда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ских установок, культуры здорового образа жизни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1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14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4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3.6. Создание в образ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ных условий для патриотического воспитания обучающихся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8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keepNext/>
              <w:jc w:val="center"/>
            </w:pPr>
            <w:r w:rsidRPr="00AD459E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мех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низмов управления системой образ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вания Каменского района для пов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шения качества предоставления м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ниципальных услуг, которые обесп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чивают взаимодействие граждан и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разовательных организаций с орган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ми управления образованием, внедр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ние цифровых технологий в сфере управления образованием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4.1. Повышение квал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фикации руководящих и педагогич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ских работников системы образов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ния, в том числе руководителей и специалистов органов управления 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разованием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4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11"/>
            <w:bookmarkEnd w:id="5"/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4.2. Осуществление единовременных выплат и частичная компенсация арендной платы за ж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льё участников проекта "Земский учитель" в целях поддержки молодых специалистов, привлечения в образ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 и закрепления в них.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68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4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4.3. Целевая подготовка педагогических кадров для муниц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системы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14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47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4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6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D459E" w:rsidRPr="00AD459E" w:rsidTr="00791569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Мероприятие 4.4. Проведение пр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фессиональных конкурсов педагогов образовательных учреждений, в том числе муниципальных мероприятий</w:t>
            </w:r>
          </w:p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791569">
        <w:trPr>
          <w:trHeight w:val="28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D459E" w:rsidRPr="00AD459E" w:rsidTr="0079156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D459E" w:rsidRPr="00AD459E" w:rsidTr="0079156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D459E" w:rsidRPr="00AD459E" w:rsidTr="0079156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  <w:r w:rsidRPr="00AD459E">
              <w:t>1034,0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D459E" w:rsidRPr="00AD459E" w:rsidTr="0079156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6" w:rsidRPr="00AD459E" w:rsidRDefault="00903FD6" w:rsidP="00903FD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913FF" w:rsidRPr="00AD459E" w:rsidRDefault="007913FF" w:rsidP="004F201D">
      <w:pPr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8A32A8" w:rsidRPr="00AD459E" w:rsidRDefault="008A32A8" w:rsidP="00825F68">
      <w:pPr>
        <w:ind w:left="10206"/>
        <w:jc w:val="both"/>
        <w:rPr>
          <w:sz w:val="28"/>
          <w:szCs w:val="28"/>
        </w:rPr>
      </w:pPr>
    </w:p>
    <w:p w:rsidR="007913FF" w:rsidRPr="00AD459E" w:rsidRDefault="00AD2688" w:rsidP="00CD36BC">
      <w:pPr>
        <w:suppressAutoHyphens/>
        <w:ind w:left="10206"/>
        <w:jc w:val="both"/>
        <w:rPr>
          <w:sz w:val="28"/>
          <w:szCs w:val="28"/>
        </w:rPr>
      </w:pPr>
      <w:r w:rsidRPr="00AD459E">
        <w:rPr>
          <w:sz w:val="28"/>
          <w:szCs w:val="28"/>
        </w:rPr>
        <w:lastRenderedPageBreak/>
        <w:t>П</w:t>
      </w:r>
      <w:r w:rsidR="00BF4CFC" w:rsidRPr="00AD459E">
        <w:rPr>
          <w:sz w:val="28"/>
          <w:szCs w:val="28"/>
        </w:rPr>
        <w:t>РИЛОЖЕНИЕ</w:t>
      </w:r>
      <w:r w:rsidR="007913FF" w:rsidRPr="00AD459E">
        <w:rPr>
          <w:sz w:val="28"/>
          <w:szCs w:val="28"/>
        </w:rPr>
        <w:t xml:space="preserve"> 3</w:t>
      </w:r>
      <w:r w:rsidR="00825F68" w:rsidRPr="00AD459E">
        <w:rPr>
          <w:sz w:val="28"/>
          <w:szCs w:val="28"/>
        </w:rPr>
        <w:t xml:space="preserve"> </w:t>
      </w:r>
      <w:r w:rsidR="007913FF" w:rsidRPr="00AD459E">
        <w:rPr>
          <w:sz w:val="28"/>
          <w:szCs w:val="28"/>
        </w:rPr>
        <w:t xml:space="preserve">к муниципальной программе «Развитие системы образования в Каменском районе» </w:t>
      </w:r>
    </w:p>
    <w:p w:rsidR="007913FF" w:rsidRPr="00AD459E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8"/>
      <w:bookmarkStart w:id="7" w:name="Par2930"/>
      <w:bookmarkEnd w:id="6"/>
      <w:bookmarkEnd w:id="7"/>
    </w:p>
    <w:p w:rsidR="007913FF" w:rsidRPr="00AD459E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932"/>
      <w:bookmarkEnd w:id="8"/>
      <w:r w:rsidRPr="00AD459E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AD459E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программы</w:t>
      </w:r>
    </w:p>
    <w:p w:rsidR="007913FF" w:rsidRPr="00AD459E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2763"/>
        <w:gridCol w:w="2807"/>
        <w:gridCol w:w="2667"/>
        <w:gridCol w:w="2670"/>
      </w:tblGrid>
      <w:tr w:rsidR="00AD459E" w:rsidRPr="00AD459E" w:rsidTr="00DF5017">
        <w:tc>
          <w:tcPr>
            <w:tcW w:w="3545" w:type="dxa"/>
            <w:vMerge w:val="restart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0907" w:type="dxa"/>
            <w:gridSpan w:val="4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AD459E" w:rsidRPr="00AD459E" w:rsidTr="00DF5017">
        <w:tc>
          <w:tcPr>
            <w:tcW w:w="3545" w:type="dxa"/>
            <w:vMerge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7913FF" w:rsidRPr="00AD459E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AD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7" w:type="dxa"/>
          </w:tcPr>
          <w:p w:rsidR="007913FF" w:rsidRPr="00AD459E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AD4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67" w:type="dxa"/>
          </w:tcPr>
          <w:p w:rsidR="007913FF" w:rsidRPr="00AD459E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AD459E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670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459E" w:rsidRPr="00AD459E" w:rsidTr="00DF5017">
        <w:tc>
          <w:tcPr>
            <w:tcW w:w="3545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7913FF" w:rsidRPr="00AD459E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59E" w:rsidRPr="00AD459E" w:rsidTr="00DE0A55">
        <w:tc>
          <w:tcPr>
            <w:tcW w:w="3545" w:type="dxa"/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63" w:type="dxa"/>
            <w:vAlign w:val="center"/>
          </w:tcPr>
          <w:p w:rsidR="008A32A8" w:rsidRPr="00AD459E" w:rsidRDefault="008A32A8" w:rsidP="008A32A8">
            <w:pPr>
              <w:jc w:val="center"/>
            </w:pPr>
            <w:r w:rsidRPr="00AD459E">
              <w:t>56262,00</w:t>
            </w:r>
          </w:p>
        </w:tc>
        <w:tc>
          <w:tcPr>
            <w:tcW w:w="2807" w:type="dxa"/>
          </w:tcPr>
          <w:p w:rsidR="008A32A8" w:rsidRPr="00AD459E" w:rsidRDefault="008A32A8" w:rsidP="008A32A8">
            <w:pPr>
              <w:jc w:val="center"/>
            </w:pPr>
            <w:r w:rsidRPr="00AD459E">
              <w:t>57659,60</w:t>
            </w:r>
          </w:p>
        </w:tc>
        <w:tc>
          <w:tcPr>
            <w:tcW w:w="2667" w:type="dxa"/>
          </w:tcPr>
          <w:p w:rsidR="008A32A8" w:rsidRPr="00AD459E" w:rsidRDefault="008A32A8" w:rsidP="008A32A8">
            <w:pPr>
              <w:jc w:val="center"/>
            </w:pPr>
            <w:r w:rsidRPr="00AD459E">
              <w:t>39464,84</w:t>
            </w:r>
          </w:p>
        </w:tc>
        <w:tc>
          <w:tcPr>
            <w:tcW w:w="2670" w:type="dxa"/>
          </w:tcPr>
          <w:p w:rsidR="008A32A8" w:rsidRPr="00AD459E" w:rsidRDefault="008A32A8" w:rsidP="008A32A8">
            <w:pPr>
              <w:jc w:val="center"/>
            </w:pPr>
            <w:r w:rsidRPr="00AD459E">
              <w:t>149010,00</w:t>
            </w:r>
          </w:p>
        </w:tc>
      </w:tr>
      <w:tr w:rsidR="00AD459E" w:rsidRPr="00AD459E" w:rsidTr="00DF5017">
        <w:tc>
          <w:tcPr>
            <w:tcW w:w="3545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63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E" w:rsidRPr="00AD459E" w:rsidTr="00DF5017">
        <w:tc>
          <w:tcPr>
            <w:tcW w:w="3545" w:type="dxa"/>
          </w:tcPr>
          <w:p w:rsidR="00246035" w:rsidRPr="00AD459E" w:rsidRDefault="00246035" w:rsidP="0024603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63" w:type="dxa"/>
            <w:vAlign w:val="center"/>
          </w:tcPr>
          <w:p w:rsidR="00246035" w:rsidRPr="00AD459E" w:rsidRDefault="00246035" w:rsidP="00246035">
            <w:pPr>
              <w:jc w:val="center"/>
            </w:pPr>
            <w:r w:rsidRPr="00AD459E">
              <w:t>4284,96</w:t>
            </w:r>
          </w:p>
        </w:tc>
        <w:tc>
          <w:tcPr>
            <w:tcW w:w="2807" w:type="dxa"/>
            <w:vAlign w:val="center"/>
          </w:tcPr>
          <w:p w:rsidR="00246035" w:rsidRPr="00AD459E" w:rsidRDefault="00246035" w:rsidP="00246035">
            <w:pPr>
              <w:jc w:val="center"/>
            </w:pPr>
            <w:r w:rsidRPr="00AD459E">
              <w:t>4</w:t>
            </w:r>
            <w:r w:rsidR="008A32A8" w:rsidRPr="00AD459E">
              <w:t>44</w:t>
            </w:r>
            <w:r w:rsidRPr="00AD459E">
              <w:t>0</w:t>
            </w:r>
          </w:p>
        </w:tc>
        <w:tc>
          <w:tcPr>
            <w:tcW w:w="2667" w:type="dxa"/>
            <w:vAlign w:val="center"/>
          </w:tcPr>
          <w:p w:rsidR="00246035" w:rsidRPr="00AD459E" w:rsidRDefault="00246035" w:rsidP="00246035">
            <w:pPr>
              <w:jc w:val="center"/>
            </w:pPr>
            <w:r w:rsidRPr="00AD459E">
              <w:t>4240</w:t>
            </w:r>
          </w:p>
        </w:tc>
        <w:tc>
          <w:tcPr>
            <w:tcW w:w="2670" w:type="dxa"/>
            <w:vAlign w:val="center"/>
          </w:tcPr>
          <w:p w:rsidR="00246035" w:rsidRPr="00AD459E" w:rsidRDefault="008A32A8" w:rsidP="00246035">
            <w:pPr>
              <w:jc w:val="center"/>
            </w:pPr>
            <w:r w:rsidRPr="00AD459E">
              <w:t>12964,96</w:t>
            </w:r>
          </w:p>
        </w:tc>
      </w:tr>
      <w:tr w:rsidR="00AD459E" w:rsidRPr="00AD459E" w:rsidTr="00DE0A55">
        <w:tc>
          <w:tcPr>
            <w:tcW w:w="3545" w:type="dxa"/>
          </w:tcPr>
          <w:p w:rsidR="008A32A8" w:rsidRPr="00AD459E" w:rsidRDefault="008A32A8" w:rsidP="008A32A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63" w:type="dxa"/>
            <w:vAlign w:val="center"/>
          </w:tcPr>
          <w:p w:rsidR="008A32A8" w:rsidRPr="00AD459E" w:rsidRDefault="008A32A8" w:rsidP="008A32A8">
            <w:pPr>
              <w:jc w:val="center"/>
            </w:pPr>
            <w:r w:rsidRPr="00AD459E">
              <w:t>22633,20</w:t>
            </w:r>
          </w:p>
        </w:tc>
        <w:tc>
          <w:tcPr>
            <w:tcW w:w="2807" w:type="dxa"/>
          </w:tcPr>
          <w:p w:rsidR="008A32A8" w:rsidRPr="00AD459E" w:rsidRDefault="008A32A8" w:rsidP="008A32A8">
            <w:pPr>
              <w:jc w:val="center"/>
            </w:pPr>
            <w:r w:rsidRPr="00AD459E">
              <w:t>23571,11</w:t>
            </w:r>
          </w:p>
        </w:tc>
        <w:tc>
          <w:tcPr>
            <w:tcW w:w="2667" w:type="dxa"/>
          </w:tcPr>
          <w:p w:rsidR="008A32A8" w:rsidRPr="00AD459E" w:rsidRDefault="008A32A8" w:rsidP="008A32A8">
            <w:pPr>
              <w:jc w:val="center"/>
            </w:pPr>
            <w:r w:rsidRPr="00AD459E">
              <w:t>5588,95</w:t>
            </w:r>
          </w:p>
        </w:tc>
        <w:tc>
          <w:tcPr>
            <w:tcW w:w="2670" w:type="dxa"/>
          </w:tcPr>
          <w:p w:rsidR="008A32A8" w:rsidRPr="00AD459E" w:rsidRDefault="008A32A8" w:rsidP="008A32A8">
            <w:pPr>
              <w:jc w:val="center"/>
            </w:pPr>
            <w:r w:rsidRPr="00AD459E">
              <w:t>51793,25</w:t>
            </w:r>
          </w:p>
        </w:tc>
      </w:tr>
      <w:tr w:rsidR="00AD459E" w:rsidRPr="00AD459E" w:rsidTr="00DF5017">
        <w:tc>
          <w:tcPr>
            <w:tcW w:w="3545" w:type="dxa"/>
          </w:tcPr>
          <w:p w:rsidR="00F67E15" w:rsidRPr="00AD459E" w:rsidRDefault="00F67E15" w:rsidP="00CB35C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63" w:type="dxa"/>
            <w:vAlign w:val="center"/>
          </w:tcPr>
          <w:p w:rsidR="00F67E15" w:rsidRPr="00AD459E" w:rsidRDefault="00F67E15" w:rsidP="00CB35CA">
            <w:pPr>
              <w:jc w:val="center"/>
            </w:pPr>
            <w:r w:rsidRPr="00AD459E">
              <w:t>24967,40</w:t>
            </w:r>
          </w:p>
        </w:tc>
        <w:tc>
          <w:tcPr>
            <w:tcW w:w="2807" w:type="dxa"/>
            <w:vAlign w:val="center"/>
          </w:tcPr>
          <w:p w:rsidR="00F67E15" w:rsidRPr="00AD459E" w:rsidRDefault="00F67E15" w:rsidP="00213921">
            <w:pPr>
              <w:jc w:val="center"/>
            </w:pPr>
            <w:r w:rsidRPr="00AD459E">
              <w:t>29648,49</w:t>
            </w:r>
          </w:p>
        </w:tc>
        <w:tc>
          <w:tcPr>
            <w:tcW w:w="2667" w:type="dxa"/>
            <w:vAlign w:val="center"/>
          </w:tcPr>
          <w:p w:rsidR="00F67E15" w:rsidRPr="00AD459E" w:rsidRDefault="00F67E15" w:rsidP="00213921">
            <w:pPr>
              <w:jc w:val="center"/>
            </w:pPr>
            <w:r w:rsidRPr="00AD459E">
              <w:t>29635,89</w:t>
            </w:r>
          </w:p>
        </w:tc>
        <w:tc>
          <w:tcPr>
            <w:tcW w:w="2670" w:type="dxa"/>
            <w:vAlign w:val="center"/>
          </w:tcPr>
          <w:p w:rsidR="00F67E15" w:rsidRPr="00AD459E" w:rsidRDefault="00F67E15" w:rsidP="00213921">
            <w:pPr>
              <w:jc w:val="center"/>
            </w:pPr>
            <w:r w:rsidRPr="00AD459E">
              <w:t>84251,79</w:t>
            </w:r>
          </w:p>
        </w:tc>
      </w:tr>
      <w:tr w:rsidR="00AD459E" w:rsidRPr="00AD459E" w:rsidTr="00DF5017">
        <w:tc>
          <w:tcPr>
            <w:tcW w:w="3545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63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234A2" w:rsidRPr="00AD459E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9E" w:rsidRPr="00AD459E" w:rsidTr="00DF5017">
        <w:tc>
          <w:tcPr>
            <w:tcW w:w="3545" w:type="dxa"/>
          </w:tcPr>
          <w:p w:rsidR="00DF5017" w:rsidRPr="00AD459E" w:rsidRDefault="00DF5017" w:rsidP="00DF501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63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80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6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70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</w:tr>
      <w:tr w:rsidR="00AD459E" w:rsidRPr="00AD459E" w:rsidTr="00DF5017">
        <w:tc>
          <w:tcPr>
            <w:tcW w:w="3545" w:type="dxa"/>
          </w:tcPr>
          <w:p w:rsidR="00DF5017" w:rsidRPr="00AD459E" w:rsidRDefault="00DF5017" w:rsidP="00DF501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63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80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6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70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</w:tr>
      <w:tr w:rsidR="00AD459E" w:rsidRPr="00AD459E" w:rsidTr="00DF5017">
        <w:tc>
          <w:tcPr>
            <w:tcW w:w="3545" w:type="dxa"/>
          </w:tcPr>
          <w:p w:rsidR="00DF5017" w:rsidRPr="00AD459E" w:rsidRDefault="00DF5017" w:rsidP="00DF501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63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80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6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70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</w:tr>
      <w:tr w:rsidR="00AD459E" w:rsidRPr="00AD459E" w:rsidTr="00DF5017">
        <w:tc>
          <w:tcPr>
            <w:tcW w:w="3545" w:type="dxa"/>
          </w:tcPr>
          <w:p w:rsidR="00DF5017" w:rsidRPr="00AD459E" w:rsidRDefault="00DF5017" w:rsidP="00DF501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63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80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6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70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</w:tr>
      <w:tr w:rsidR="00AD459E" w:rsidRPr="00AD459E" w:rsidTr="00DF5017">
        <w:tc>
          <w:tcPr>
            <w:tcW w:w="3545" w:type="dxa"/>
          </w:tcPr>
          <w:p w:rsidR="00DF5017" w:rsidRPr="00AD459E" w:rsidRDefault="00DF5017" w:rsidP="00DF501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63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80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67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  <w:tc>
          <w:tcPr>
            <w:tcW w:w="2670" w:type="dxa"/>
            <w:vAlign w:val="center"/>
          </w:tcPr>
          <w:p w:rsidR="00DF5017" w:rsidRPr="00AD459E" w:rsidRDefault="00DF5017" w:rsidP="00DF5017">
            <w:pPr>
              <w:jc w:val="center"/>
            </w:pPr>
          </w:p>
        </w:tc>
      </w:tr>
    </w:tbl>
    <w:p w:rsidR="007913FF" w:rsidRPr="00AD459E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AD459E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A190B" w:rsidRPr="00AD459E" w:rsidSect="00981109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73" w:rsidRDefault="00A63573">
      <w:r>
        <w:separator/>
      </w:r>
    </w:p>
  </w:endnote>
  <w:endnote w:type="continuationSeparator" w:id="0">
    <w:p w:rsidR="00A63573" w:rsidRDefault="00A6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73" w:rsidRDefault="00A63573">
      <w:r>
        <w:separator/>
      </w:r>
    </w:p>
  </w:footnote>
  <w:footnote w:type="continuationSeparator" w:id="0">
    <w:p w:rsidR="00A63573" w:rsidRDefault="00A6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55" w:rsidRDefault="00DE0A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886">
      <w:rPr>
        <w:noProof/>
      </w:rPr>
      <w:t>5</w:t>
    </w:r>
    <w:r>
      <w:rPr>
        <w:noProof/>
      </w:rPr>
      <w:fldChar w:fldCharType="end"/>
    </w:r>
  </w:p>
  <w:p w:rsidR="00DE0A55" w:rsidRDefault="00DE0A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55" w:rsidRDefault="00DE0A55">
    <w:pPr>
      <w:pStyle w:val="a6"/>
      <w:jc w:val="center"/>
    </w:pPr>
  </w:p>
  <w:p w:rsidR="00DE0A55" w:rsidRDefault="00DE0A55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55" w:rsidRPr="00737497" w:rsidRDefault="00DE0A55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E3886">
      <w:rPr>
        <w:rStyle w:val="aa"/>
        <w:noProof/>
      </w:rPr>
      <w:t>6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0199"/>
    <w:rsid w:val="00026634"/>
    <w:rsid w:val="00027055"/>
    <w:rsid w:val="000305B8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CAA"/>
    <w:rsid w:val="00064F60"/>
    <w:rsid w:val="000670D4"/>
    <w:rsid w:val="00071AE9"/>
    <w:rsid w:val="00072984"/>
    <w:rsid w:val="00075AD8"/>
    <w:rsid w:val="00077465"/>
    <w:rsid w:val="0008208F"/>
    <w:rsid w:val="000859E5"/>
    <w:rsid w:val="000924EF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D2748"/>
    <w:rsid w:val="000E09B3"/>
    <w:rsid w:val="000E0C19"/>
    <w:rsid w:val="000E1B43"/>
    <w:rsid w:val="000E3C62"/>
    <w:rsid w:val="000F02E8"/>
    <w:rsid w:val="000F0786"/>
    <w:rsid w:val="000F6FF5"/>
    <w:rsid w:val="000F7898"/>
    <w:rsid w:val="001046B8"/>
    <w:rsid w:val="001055BF"/>
    <w:rsid w:val="0010667F"/>
    <w:rsid w:val="0010732B"/>
    <w:rsid w:val="00107349"/>
    <w:rsid w:val="00110F2B"/>
    <w:rsid w:val="00122982"/>
    <w:rsid w:val="00123C3D"/>
    <w:rsid w:val="00123E38"/>
    <w:rsid w:val="00126D0D"/>
    <w:rsid w:val="00127615"/>
    <w:rsid w:val="00131EB0"/>
    <w:rsid w:val="0013288D"/>
    <w:rsid w:val="00134864"/>
    <w:rsid w:val="00140AA3"/>
    <w:rsid w:val="00150948"/>
    <w:rsid w:val="00154B71"/>
    <w:rsid w:val="00155666"/>
    <w:rsid w:val="00155B5B"/>
    <w:rsid w:val="00155D16"/>
    <w:rsid w:val="0016654C"/>
    <w:rsid w:val="0018080B"/>
    <w:rsid w:val="00184EF7"/>
    <w:rsid w:val="00185320"/>
    <w:rsid w:val="0019097C"/>
    <w:rsid w:val="00195853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C2EB4"/>
    <w:rsid w:val="001D7903"/>
    <w:rsid w:val="001E3E38"/>
    <w:rsid w:val="001E3EF4"/>
    <w:rsid w:val="001E7A3E"/>
    <w:rsid w:val="001F55A0"/>
    <w:rsid w:val="001F58E1"/>
    <w:rsid w:val="001F6CB0"/>
    <w:rsid w:val="00201DBB"/>
    <w:rsid w:val="002052C1"/>
    <w:rsid w:val="0020734F"/>
    <w:rsid w:val="002129B5"/>
    <w:rsid w:val="00212CE6"/>
    <w:rsid w:val="00213921"/>
    <w:rsid w:val="00216C00"/>
    <w:rsid w:val="00227390"/>
    <w:rsid w:val="00230D26"/>
    <w:rsid w:val="00232505"/>
    <w:rsid w:val="002327F2"/>
    <w:rsid w:val="00245CE1"/>
    <w:rsid w:val="00246035"/>
    <w:rsid w:val="00246474"/>
    <w:rsid w:val="00250191"/>
    <w:rsid w:val="00270A3F"/>
    <w:rsid w:val="002715C0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A5195"/>
    <w:rsid w:val="002B482C"/>
    <w:rsid w:val="002B6099"/>
    <w:rsid w:val="002B6CAC"/>
    <w:rsid w:val="002C2F76"/>
    <w:rsid w:val="002C31DA"/>
    <w:rsid w:val="002D330E"/>
    <w:rsid w:val="002E0517"/>
    <w:rsid w:val="002E2119"/>
    <w:rsid w:val="002E5170"/>
    <w:rsid w:val="002F4CFB"/>
    <w:rsid w:val="00300967"/>
    <w:rsid w:val="00305DFD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0B78"/>
    <w:rsid w:val="00371E97"/>
    <w:rsid w:val="003723A4"/>
    <w:rsid w:val="00376FBD"/>
    <w:rsid w:val="00391286"/>
    <w:rsid w:val="00393D53"/>
    <w:rsid w:val="003A1495"/>
    <w:rsid w:val="003A1B0E"/>
    <w:rsid w:val="003A41F7"/>
    <w:rsid w:val="003A51EF"/>
    <w:rsid w:val="003A5333"/>
    <w:rsid w:val="003A57CA"/>
    <w:rsid w:val="003B0FEB"/>
    <w:rsid w:val="003B40A3"/>
    <w:rsid w:val="003B4DF0"/>
    <w:rsid w:val="003C35A6"/>
    <w:rsid w:val="003C4D1B"/>
    <w:rsid w:val="003C4F07"/>
    <w:rsid w:val="003D255D"/>
    <w:rsid w:val="003D49E9"/>
    <w:rsid w:val="003E2EBA"/>
    <w:rsid w:val="003E3A0D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A34"/>
    <w:rsid w:val="00460B62"/>
    <w:rsid w:val="00461F7A"/>
    <w:rsid w:val="00464CB4"/>
    <w:rsid w:val="00466991"/>
    <w:rsid w:val="00466F78"/>
    <w:rsid w:val="00471B66"/>
    <w:rsid w:val="00473664"/>
    <w:rsid w:val="0047387A"/>
    <w:rsid w:val="00481566"/>
    <w:rsid w:val="00482603"/>
    <w:rsid w:val="004853E9"/>
    <w:rsid w:val="00491879"/>
    <w:rsid w:val="00492580"/>
    <w:rsid w:val="004937E8"/>
    <w:rsid w:val="004A2A1F"/>
    <w:rsid w:val="004B00ED"/>
    <w:rsid w:val="004B4B66"/>
    <w:rsid w:val="004C3757"/>
    <w:rsid w:val="004C3992"/>
    <w:rsid w:val="004C7C69"/>
    <w:rsid w:val="004D2805"/>
    <w:rsid w:val="004E20C6"/>
    <w:rsid w:val="004E2138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07DCF"/>
    <w:rsid w:val="0051148C"/>
    <w:rsid w:val="00514063"/>
    <w:rsid w:val="00514BDF"/>
    <w:rsid w:val="00515C60"/>
    <w:rsid w:val="00516C40"/>
    <w:rsid w:val="00517C9C"/>
    <w:rsid w:val="0052426E"/>
    <w:rsid w:val="00524D25"/>
    <w:rsid w:val="00526685"/>
    <w:rsid w:val="00533039"/>
    <w:rsid w:val="00536A69"/>
    <w:rsid w:val="00540529"/>
    <w:rsid w:val="00544008"/>
    <w:rsid w:val="00546316"/>
    <w:rsid w:val="0054797B"/>
    <w:rsid w:val="00550219"/>
    <w:rsid w:val="00560EA4"/>
    <w:rsid w:val="005667B4"/>
    <w:rsid w:val="00570B27"/>
    <w:rsid w:val="0057130E"/>
    <w:rsid w:val="005743F6"/>
    <w:rsid w:val="00582C61"/>
    <w:rsid w:val="00584B9D"/>
    <w:rsid w:val="00590F54"/>
    <w:rsid w:val="0059303F"/>
    <w:rsid w:val="0059438A"/>
    <w:rsid w:val="005972F2"/>
    <w:rsid w:val="005A15AD"/>
    <w:rsid w:val="005A18C4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5707"/>
    <w:rsid w:val="005F7378"/>
    <w:rsid w:val="00605142"/>
    <w:rsid w:val="00605D97"/>
    <w:rsid w:val="006067F8"/>
    <w:rsid w:val="00607A03"/>
    <w:rsid w:val="006150E5"/>
    <w:rsid w:val="00616843"/>
    <w:rsid w:val="00617BA9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5C89"/>
    <w:rsid w:val="00647034"/>
    <w:rsid w:val="00651FD9"/>
    <w:rsid w:val="006530A4"/>
    <w:rsid w:val="00653C37"/>
    <w:rsid w:val="0066307B"/>
    <w:rsid w:val="006719DA"/>
    <w:rsid w:val="006761CF"/>
    <w:rsid w:val="006769DA"/>
    <w:rsid w:val="006773F1"/>
    <w:rsid w:val="006774BB"/>
    <w:rsid w:val="00680162"/>
    <w:rsid w:val="006815EA"/>
    <w:rsid w:val="006860C4"/>
    <w:rsid w:val="0068669C"/>
    <w:rsid w:val="00694A4F"/>
    <w:rsid w:val="006A1E0C"/>
    <w:rsid w:val="006A2B61"/>
    <w:rsid w:val="006A48C5"/>
    <w:rsid w:val="006A7893"/>
    <w:rsid w:val="006B2E62"/>
    <w:rsid w:val="006B3E12"/>
    <w:rsid w:val="006B50C6"/>
    <w:rsid w:val="006B695A"/>
    <w:rsid w:val="006C26E7"/>
    <w:rsid w:val="006C38D7"/>
    <w:rsid w:val="006D3162"/>
    <w:rsid w:val="006D36F4"/>
    <w:rsid w:val="006D6043"/>
    <w:rsid w:val="006D794A"/>
    <w:rsid w:val="006E1B1F"/>
    <w:rsid w:val="006E4099"/>
    <w:rsid w:val="006E6027"/>
    <w:rsid w:val="006F1C88"/>
    <w:rsid w:val="006F25D4"/>
    <w:rsid w:val="006F33E4"/>
    <w:rsid w:val="007032A1"/>
    <w:rsid w:val="0070509A"/>
    <w:rsid w:val="00710B63"/>
    <w:rsid w:val="00711296"/>
    <w:rsid w:val="00713A20"/>
    <w:rsid w:val="00720784"/>
    <w:rsid w:val="007223DD"/>
    <w:rsid w:val="00734F64"/>
    <w:rsid w:val="00736663"/>
    <w:rsid w:val="00737497"/>
    <w:rsid w:val="0073799E"/>
    <w:rsid w:val="00742336"/>
    <w:rsid w:val="00742E1D"/>
    <w:rsid w:val="00746F78"/>
    <w:rsid w:val="00752054"/>
    <w:rsid w:val="007530FD"/>
    <w:rsid w:val="00753F6F"/>
    <w:rsid w:val="007704BF"/>
    <w:rsid w:val="007758D2"/>
    <w:rsid w:val="00777F95"/>
    <w:rsid w:val="00782FC6"/>
    <w:rsid w:val="0078693E"/>
    <w:rsid w:val="00786D58"/>
    <w:rsid w:val="007913FF"/>
    <w:rsid w:val="00791569"/>
    <w:rsid w:val="0079464A"/>
    <w:rsid w:val="007A03E0"/>
    <w:rsid w:val="007A190B"/>
    <w:rsid w:val="007A6379"/>
    <w:rsid w:val="007B388A"/>
    <w:rsid w:val="007C06FE"/>
    <w:rsid w:val="007C0B03"/>
    <w:rsid w:val="007C1665"/>
    <w:rsid w:val="007C17C7"/>
    <w:rsid w:val="007C2E65"/>
    <w:rsid w:val="007C3550"/>
    <w:rsid w:val="007C5ADA"/>
    <w:rsid w:val="007C63AC"/>
    <w:rsid w:val="007D57AA"/>
    <w:rsid w:val="007E275A"/>
    <w:rsid w:val="007E31B6"/>
    <w:rsid w:val="007E3886"/>
    <w:rsid w:val="007E3B80"/>
    <w:rsid w:val="007E592C"/>
    <w:rsid w:val="007F2F1C"/>
    <w:rsid w:val="007F52EC"/>
    <w:rsid w:val="007F5667"/>
    <w:rsid w:val="0080125E"/>
    <w:rsid w:val="00805C5C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87F37"/>
    <w:rsid w:val="00896CFC"/>
    <w:rsid w:val="00897CFD"/>
    <w:rsid w:val="008A0A8C"/>
    <w:rsid w:val="008A32A8"/>
    <w:rsid w:val="008A35C1"/>
    <w:rsid w:val="008A5DDC"/>
    <w:rsid w:val="008A7BC2"/>
    <w:rsid w:val="008B3F19"/>
    <w:rsid w:val="008B7534"/>
    <w:rsid w:val="008B75CB"/>
    <w:rsid w:val="008C186A"/>
    <w:rsid w:val="008C1F2F"/>
    <w:rsid w:val="008C620C"/>
    <w:rsid w:val="008C7904"/>
    <w:rsid w:val="008D25FF"/>
    <w:rsid w:val="008D4FCD"/>
    <w:rsid w:val="008D5834"/>
    <w:rsid w:val="008E4E79"/>
    <w:rsid w:val="008E7530"/>
    <w:rsid w:val="008F164F"/>
    <w:rsid w:val="00902226"/>
    <w:rsid w:val="00903FD6"/>
    <w:rsid w:val="00904DED"/>
    <w:rsid w:val="00910384"/>
    <w:rsid w:val="00910B32"/>
    <w:rsid w:val="00913EB4"/>
    <w:rsid w:val="00914B7C"/>
    <w:rsid w:val="0091658A"/>
    <w:rsid w:val="00923300"/>
    <w:rsid w:val="009234A2"/>
    <w:rsid w:val="0092593B"/>
    <w:rsid w:val="00926A8E"/>
    <w:rsid w:val="00932DF5"/>
    <w:rsid w:val="00933901"/>
    <w:rsid w:val="00933F70"/>
    <w:rsid w:val="00934198"/>
    <w:rsid w:val="00934A28"/>
    <w:rsid w:val="00935CF3"/>
    <w:rsid w:val="00945F24"/>
    <w:rsid w:val="00947066"/>
    <w:rsid w:val="00947561"/>
    <w:rsid w:val="00950B21"/>
    <w:rsid w:val="009510D5"/>
    <w:rsid w:val="00951141"/>
    <w:rsid w:val="00953233"/>
    <w:rsid w:val="009558EF"/>
    <w:rsid w:val="00956B8E"/>
    <w:rsid w:val="00956E0C"/>
    <w:rsid w:val="009572FB"/>
    <w:rsid w:val="009635F7"/>
    <w:rsid w:val="00971B1D"/>
    <w:rsid w:val="009738C6"/>
    <w:rsid w:val="00981109"/>
    <w:rsid w:val="009818A3"/>
    <w:rsid w:val="00993005"/>
    <w:rsid w:val="0099346D"/>
    <w:rsid w:val="00994562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4A2F"/>
    <w:rsid w:val="009E7515"/>
    <w:rsid w:val="009F1378"/>
    <w:rsid w:val="009F13AC"/>
    <w:rsid w:val="00A00402"/>
    <w:rsid w:val="00A016A7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37921"/>
    <w:rsid w:val="00A37DE7"/>
    <w:rsid w:val="00A40368"/>
    <w:rsid w:val="00A439D7"/>
    <w:rsid w:val="00A442DA"/>
    <w:rsid w:val="00A517E5"/>
    <w:rsid w:val="00A52E0B"/>
    <w:rsid w:val="00A60CF9"/>
    <w:rsid w:val="00A60EE4"/>
    <w:rsid w:val="00A623D5"/>
    <w:rsid w:val="00A624E9"/>
    <w:rsid w:val="00A63573"/>
    <w:rsid w:val="00A64BFF"/>
    <w:rsid w:val="00A73728"/>
    <w:rsid w:val="00A82183"/>
    <w:rsid w:val="00A82F45"/>
    <w:rsid w:val="00A86AA2"/>
    <w:rsid w:val="00A8729C"/>
    <w:rsid w:val="00A91503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B7947"/>
    <w:rsid w:val="00AC133E"/>
    <w:rsid w:val="00AC1CAE"/>
    <w:rsid w:val="00AC60FC"/>
    <w:rsid w:val="00AD0B15"/>
    <w:rsid w:val="00AD1CB1"/>
    <w:rsid w:val="00AD2688"/>
    <w:rsid w:val="00AD459E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6441"/>
    <w:rsid w:val="00B370A4"/>
    <w:rsid w:val="00B42D18"/>
    <w:rsid w:val="00B43250"/>
    <w:rsid w:val="00B46B5D"/>
    <w:rsid w:val="00B47B7B"/>
    <w:rsid w:val="00B505DB"/>
    <w:rsid w:val="00B51186"/>
    <w:rsid w:val="00B513CA"/>
    <w:rsid w:val="00B52912"/>
    <w:rsid w:val="00B53F0A"/>
    <w:rsid w:val="00B55218"/>
    <w:rsid w:val="00B5529F"/>
    <w:rsid w:val="00B559F2"/>
    <w:rsid w:val="00B56E58"/>
    <w:rsid w:val="00B72B05"/>
    <w:rsid w:val="00B9148B"/>
    <w:rsid w:val="00B925BE"/>
    <w:rsid w:val="00B95044"/>
    <w:rsid w:val="00BA01AF"/>
    <w:rsid w:val="00BA0CFB"/>
    <w:rsid w:val="00BA1A6E"/>
    <w:rsid w:val="00BA3C74"/>
    <w:rsid w:val="00BA43F6"/>
    <w:rsid w:val="00BA4B4A"/>
    <w:rsid w:val="00BA6BB7"/>
    <w:rsid w:val="00BA6D86"/>
    <w:rsid w:val="00BA75AC"/>
    <w:rsid w:val="00BB4B2E"/>
    <w:rsid w:val="00BC129F"/>
    <w:rsid w:val="00BC42A7"/>
    <w:rsid w:val="00BD0D7A"/>
    <w:rsid w:val="00BD3721"/>
    <w:rsid w:val="00BD4CA7"/>
    <w:rsid w:val="00BD7078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4509B"/>
    <w:rsid w:val="00C5036E"/>
    <w:rsid w:val="00C53A2C"/>
    <w:rsid w:val="00C53DDF"/>
    <w:rsid w:val="00C56292"/>
    <w:rsid w:val="00C57B7F"/>
    <w:rsid w:val="00C600C9"/>
    <w:rsid w:val="00C631DC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B35CA"/>
    <w:rsid w:val="00CB5765"/>
    <w:rsid w:val="00CC27A4"/>
    <w:rsid w:val="00CC2CE0"/>
    <w:rsid w:val="00CC6CA4"/>
    <w:rsid w:val="00CD14DF"/>
    <w:rsid w:val="00CD36BC"/>
    <w:rsid w:val="00CD7BAE"/>
    <w:rsid w:val="00CE04E5"/>
    <w:rsid w:val="00CE0F43"/>
    <w:rsid w:val="00CE2F98"/>
    <w:rsid w:val="00CE3909"/>
    <w:rsid w:val="00CE6EEB"/>
    <w:rsid w:val="00CF07E8"/>
    <w:rsid w:val="00CF0D79"/>
    <w:rsid w:val="00CF4019"/>
    <w:rsid w:val="00CF6A5A"/>
    <w:rsid w:val="00CF7799"/>
    <w:rsid w:val="00CF788C"/>
    <w:rsid w:val="00D0271B"/>
    <w:rsid w:val="00D02B6A"/>
    <w:rsid w:val="00D11200"/>
    <w:rsid w:val="00D17B21"/>
    <w:rsid w:val="00D17ED0"/>
    <w:rsid w:val="00D25D31"/>
    <w:rsid w:val="00D3014A"/>
    <w:rsid w:val="00D30F7A"/>
    <w:rsid w:val="00D353B5"/>
    <w:rsid w:val="00D42C1C"/>
    <w:rsid w:val="00D43CFD"/>
    <w:rsid w:val="00D52065"/>
    <w:rsid w:val="00D53180"/>
    <w:rsid w:val="00D5473F"/>
    <w:rsid w:val="00D61ECE"/>
    <w:rsid w:val="00D663A0"/>
    <w:rsid w:val="00D670E7"/>
    <w:rsid w:val="00D67273"/>
    <w:rsid w:val="00D67844"/>
    <w:rsid w:val="00D72BA8"/>
    <w:rsid w:val="00D766C6"/>
    <w:rsid w:val="00D8057B"/>
    <w:rsid w:val="00D83FAA"/>
    <w:rsid w:val="00D95C36"/>
    <w:rsid w:val="00DA482E"/>
    <w:rsid w:val="00DB182B"/>
    <w:rsid w:val="00DB2C74"/>
    <w:rsid w:val="00DC3DAC"/>
    <w:rsid w:val="00DD70F1"/>
    <w:rsid w:val="00DE06F3"/>
    <w:rsid w:val="00DE0A55"/>
    <w:rsid w:val="00DE3013"/>
    <w:rsid w:val="00DE7867"/>
    <w:rsid w:val="00DF5017"/>
    <w:rsid w:val="00DF771C"/>
    <w:rsid w:val="00E02457"/>
    <w:rsid w:val="00E06CB7"/>
    <w:rsid w:val="00E1096E"/>
    <w:rsid w:val="00E1250B"/>
    <w:rsid w:val="00E1322C"/>
    <w:rsid w:val="00E1421C"/>
    <w:rsid w:val="00E15069"/>
    <w:rsid w:val="00E1555F"/>
    <w:rsid w:val="00E16AFA"/>
    <w:rsid w:val="00E2605C"/>
    <w:rsid w:val="00E27339"/>
    <w:rsid w:val="00E27C7B"/>
    <w:rsid w:val="00E30503"/>
    <w:rsid w:val="00E33A01"/>
    <w:rsid w:val="00E37802"/>
    <w:rsid w:val="00E442D6"/>
    <w:rsid w:val="00E5317D"/>
    <w:rsid w:val="00E5362B"/>
    <w:rsid w:val="00E55F7A"/>
    <w:rsid w:val="00E62624"/>
    <w:rsid w:val="00E65834"/>
    <w:rsid w:val="00E71DEB"/>
    <w:rsid w:val="00E72022"/>
    <w:rsid w:val="00E81BBC"/>
    <w:rsid w:val="00E82B18"/>
    <w:rsid w:val="00E92888"/>
    <w:rsid w:val="00E92D8A"/>
    <w:rsid w:val="00E943E4"/>
    <w:rsid w:val="00E946CD"/>
    <w:rsid w:val="00EA0DD5"/>
    <w:rsid w:val="00EA4203"/>
    <w:rsid w:val="00EA4CA9"/>
    <w:rsid w:val="00EB027E"/>
    <w:rsid w:val="00EB242C"/>
    <w:rsid w:val="00EC69B6"/>
    <w:rsid w:val="00ED35FC"/>
    <w:rsid w:val="00ED3C58"/>
    <w:rsid w:val="00ED67E7"/>
    <w:rsid w:val="00EE30C7"/>
    <w:rsid w:val="00EE6D45"/>
    <w:rsid w:val="00F02ACB"/>
    <w:rsid w:val="00F04AE5"/>
    <w:rsid w:val="00F1042A"/>
    <w:rsid w:val="00F14074"/>
    <w:rsid w:val="00F24249"/>
    <w:rsid w:val="00F24D6A"/>
    <w:rsid w:val="00F26191"/>
    <w:rsid w:val="00F2785A"/>
    <w:rsid w:val="00F35A27"/>
    <w:rsid w:val="00F40F3B"/>
    <w:rsid w:val="00F41418"/>
    <w:rsid w:val="00F41850"/>
    <w:rsid w:val="00F42A05"/>
    <w:rsid w:val="00F53521"/>
    <w:rsid w:val="00F53EAC"/>
    <w:rsid w:val="00F552FC"/>
    <w:rsid w:val="00F6315D"/>
    <w:rsid w:val="00F67E15"/>
    <w:rsid w:val="00F71FBB"/>
    <w:rsid w:val="00F7415C"/>
    <w:rsid w:val="00F7688F"/>
    <w:rsid w:val="00F77101"/>
    <w:rsid w:val="00F847F2"/>
    <w:rsid w:val="00F862A7"/>
    <w:rsid w:val="00F874F0"/>
    <w:rsid w:val="00F92C7F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2771"/>
    <w:rsid w:val="00FE6F12"/>
    <w:rsid w:val="00FF214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1E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B9FE-8BF4-4FAE-897B-933C3030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7</cp:revision>
  <cp:lastPrinted>2023-09-28T06:25:00Z</cp:lastPrinted>
  <dcterms:created xsi:type="dcterms:W3CDTF">2023-09-28T01:23:00Z</dcterms:created>
  <dcterms:modified xsi:type="dcterms:W3CDTF">2023-10-06T03:55:00Z</dcterms:modified>
</cp:coreProperties>
</file>