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</w:t>
            </w:r>
            <w:r w:rsidR="003B2571">
              <w:rPr>
                <w:sz w:val="28"/>
                <w:szCs w:val="28"/>
              </w:rPr>
              <w:t>0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3B2571">
              <w:rPr>
                <w:sz w:val="28"/>
                <w:szCs w:val="28"/>
              </w:rPr>
              <w:t>Выдача разрешения на ввод объекта в эксплуатацию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D933AE">
        <w:rPr>
          <w:sz w:val="28"/>
          <w:szCs w:val="28"/>
        </w:rPr>
        <w:t>28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</w:t>
      </w:r>
      <w:r w:rsidR="00D933AE">
        <w:rPr>
          <w:sz w:val="28"/>
          <w:szCs w:val="28"/>
        </w:rPr>
        <w:t>0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3B2571">
        <w:rPr>
          <w:sz w:val="28"/>
          <w:szCs w:val="28"/>
        </w:rPr>
        <w:t>Выдача разрешения на ввод объекта в эксплуатацию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D933AE" w:rsidRPr="00D933A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 статьи 16 Федерального закона "Об организации предоставления государственных и муниципальных услуг", а также их должностных лиц, муниципальных служащих, работников</w:t>
      </w:r>
      <w:r w:rsidR="001F2CFA" w:rsidRPr="00D933AE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21" w:rsidRDefault="00A14821" w:rsidP="006236F5">
      <w:r>
        <w:separator/>
      </w:r>
    </w:p>
  </w:endnote>
  <w:endnote w:type="continuationSeparator" w:id="1">
    <w:p w:rsidR="00A14821" w:rsidRDefault="00A14821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21" w:rsidRDefault="00A14821" w:rsidP="006236F5">
      <w:r>
        <w:separator/>
      </w:r>
    </w:p>
  </w:footnote>
  <w:footnote w:type="continuationSeparator" w:id="1">
    <w:p w:rsidR="00A14821" w:rsidRDefault="00A14821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4821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2025-03-14T03:29:00Z</cp:lastPrinted>
  <dcterms:created xsi:type="dcterms:W3CDTF">2025-03-14T03:34:00Z</dcterms:created>
  <dcterms:modified xsi:type="dcterms:W3CDTF">2025-03-14T03:36:00Z</dcterms:modified>
</cp:coreProperties>
</file>