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22A95" w14:textId="77777777" w:rsidR="0074511A" w:rsidRDefault="0074511A">
      <w:pPr>
        <w:spacing w:line="276" w:lineRule="auto"/>
        <w:divId w:val="1537622445"/>
      </w:pPr>
    </w:p>
    <w:tbl>
      <w:tblPr>
        <w:tblW w:w="5000" w:type="pct"/>
        <w:tblCellSpacing w:w="0" w:type="dxa"/>
        <w:tblCellMar>
          <w:left w:w="0" w:type="dxa"/>
          <w:right w:w="0" w:type="dxa"/>
        </w:tblCellMar>
        <w:tblLook w:val="04A0" w:firstRow="1" w:lastRow="0" w:firstColumn="1" w:lastColumn="0" w:noHBand="0" w:noVBand="1"/>
      </w:tblPr>
      <w:tblGrid>
        <w:gridCol w:w="9355"/>
      </w:tblGrid>
      <w:tr w:rsidR="0074511A" w14:paraId="4E4B34E6" w14:textId="77777777">
        <w:trPr>
          <w:divId w:val="1537622445"/>
          <w:tblCellSpacing w:w="0" w:type="dxa"/>
        </w:trPr>
        <w:tc>
          <w:tcPr>
            <w:tcW w:w="0" w:type="auto"/>
            <w:vAlign w:val="center"/>
            <w:hideMark/>
          </w:tcPr>
          <w:p w14:paraId="2D987EF4" w14:textId="77777777" w:rsidR="0074511A" w:rsidRDefault="0074511A">
            <w:pPr>
              <w:spacing w:line="276" w:lineRule="auto"/>
              <w:jc w:val="center"/>
              <w:rPr>
                <w:b/>
                <w:bCs/>
                <w:sz w:val="28"/>
                <w:szCs w:val="28"/>
              </w:rPr>
            </w:pPr>
            <w:r>
              <w:rPr>
                <w:b/>
                <w:bCs/>
                <w:sz w:val="28"/>
                <w:szCs w:val="28"/>
              </w:rPr>
              <w:t>Информация о социально-экономическом развитии</w:t>
            </w:r>
          </w:p>
        </w:tc>
      </w:tr>
      <w:tr w:rsidR="0074511A" w14:paraId="4EA7D3FF" w14:textId="77777777">
        <w:trPr>
          <w:divId w:val="1537622445"/>
          <w:tblCellSpacing w:w="0" w:type="dxa"/>
        </w:trPr>
        <w:tc>
          <w:tcPr>
            <w:tcW w:w="0" w:type="auto"/>
            <w:tcBorders>
              <w:bottom w:val="single" w:sz="8" w:space="0" w:color="000000"/>
            </w:tcBorders>
            <w:vAlign w:val="center"/>
            <w:hideMark/>
          </w:tcPr>
          <w:p w14:paraId="363948BA" w14:textId="11B963CD" w:rsidR="0074511A" w:rsidRDefault="001F1010">
            <w:pPr>
              <w:spacing w:line="276" w:lineRule="auto"/>
              <w:jc w:val="center"/>
              <w:rPr>
                <w:sz w:val="28"/>
                <w:szCs w:val="28"/>
              </w:rPr>
            </w:pPr>
            <w:r>
              <w:rPr>
                <w:b/>
                <w:bCs/>
                <w:sz w:val="28"/>
                <w:szCs w:val="28"/>
              </w:rPr>
              <w:t>Каменского района </w:t>
            </w:r>
            <w:r w:rsidR="000D3D3D">
              <w:rPr>
                <w:b/>
                <w:bCs/>
                <w:sz w:val="28"/>
                <w:szCs w:val="28"/>
                <w:lang w:val="en-US"/>
              </w:rPr>
              <w:t xml:space="preserve"> </w:t>
            </w:r>
            <w:r w:rsidR="0074511A">
              <w:rPr>
                <w:b/>
                <w:bCs/>
                <w:sz w:val="28"/>
                <w:szCs w:val="28"/>
              </w:rPr>
              <w:t>в</w:t>
            </w:r>
            <w:proofErr w:type="gramEnd"/>
            <w:r w:rsidR="0074511A">
              <w:rPr>
                <w:b/>
                <w:bCs/>
                <w:sz w:val="28"/>
                <w:szCs w:val="28"/>
              </w:rPr>
              <w:t xml:space="preserve"> </w:t>
            </w:r>
            <w:r>
              <w:rPr>
                <w:b/>
                <w:bCs/>
                <w:sz w:val="28"/>
                <w:szCs w:val="28"/>
                <w:lang w:val="en-US"/>
              </w:rPr>
              <w:t>2024</w:t>
            </w:r>
            <w:r w:rsidR="0074511A">
              <w:rPr>
                <w:b/>
                <w:bCs/>
                <w:sz w:val="28"/>
                <w:szCs w:val="28"/>
              </w:rPr>
              <w:t xml:space="preserve"> году.</w:t>
            </w:r>
          </w:p>
        </w:tc>
      </w:tr>
      <w:tr w:rsidR="0074511A" w14:paraId="282A02E3" w14:textId="77777777">
        <w:trPr>
          <w:divId w:val="1537622445"/>
          <w:tblCellSpacing w:w="0" w:type="dxa"/>
        </w:trPr>
        <w:tc>
          <w:tcPr>
            <w:tcW w:w="0" w:type="auto"/>
            <w:vAlign w:val="center"/>
            <w:hideMark/>
          </w:tcPr>
          <w:p w14:paraId="177CC1F8" w14:textId="77777777" w:rsidR="0074511A" w:rsidRDefault="0074511A">
            <w:pPr>
              <w:pStyle w:val="a3"/>
              <w:spacing w:line="276" w:lineRule="auto"/>
              <w:jc w:val="center"/>
              <w:rPr>
                <w:sz w:val="22"/>
                <w:szCs w:val="22"/>
              </w:rPr>
            </w:pPr>
            <w:r w:rsidRPr="00D47142">
              <w:rPr>
                <w:sz w:val="22"/>
                <w:szCs w:val="22"/>
              </w:rPr>
              <w:t>(официальное наименование городского округа (муниципального района)</w:t>
            </w:r>
          </w:p>
        </w:tc>
      </w:tr>
    </w:tbl>
    <w:p w14:paraId="6EBD965A" w14:textId="77777777" w:rsidR="0074511A" w:rsidRDefault="0074511A">
      <w:pPr>
        <w:spacing w:after="240" w:line="276" w:lineRule="auto"/>
        <w:divId w:val="1537622445"/>
      </w:pPr>
      <w:r>
        <w:br/>
      </w:r>
      <w:r>
        <w:br/>
      </w:r>
    </w:p>
    <w:p w14:paraId="7A3DFD5E" w14:textId="77777777" w:rsidR="0074511A" w:rsidRDefault="0074511A" w:rsidP="008E0719">
      <w:pPr>
        <w:spacing w:before="240" w:after="240" w:line="276" w:lineRule="auto"/>
        <w:jc w:val="center"/>
        <w:divId w:val="223301121"/>
      </w:pPr>
      <w:r>
        <w:rPr>
          <w:rStyle w:val="a4"/>
          <w:sz w:val="28"/>
          <w:szCs w:val="28"/>
        </w:rPr>
        <w:t xml:space="preserve">Промышленное производство </w:t>
      </w:r>
    </w:p>
    <w:p w14:paraId="7967FFEC" w14:textId="0AE79FEA" w:rsidR="0074511A" w:rsidRPr="001F1010" w:rsidRDefault="001F1010" w:rsidP="001F1010">
      <w:pPr>
        <w:spacing w:line="276" w:lineRule="auto"/>
        <w:jc w:val="both"/>
        <w:divId w:val="223301121"/>
      </w:pPr>
      <w:r w:rsidRPr="001F1010">
        <w:t>Промышленность Каменского района представлена предприятиями обрабатывающего производства. Индекс промышленного производства по итогам 2024 года составил 109,6 %.  По итогам 2024 года объём отгруженных товаров собственного производства, выполненных работ и услуг собственными силами в сфере промышленного производства в действующих ценах по крупным и средним предприятиям достиг 5082,2 млн. руб. (в 2023 году – 3765,2 млн. руб.), что на 133,4% больше к уровню прошлого года. Основной удельный вес оборота крупных и средних предприятий приходится на обрабатывающие производства, это производство пищевых продуктов, обработка древесины и др.</w:t>
      </w:r>
    </w:p>
    <w:p w14:paraId="25D208A8" w14:textId="77777777" w:rsidR="0074511A" w:rsidRDefault="0074511A" w:rsidP="008E0719">
      <w:pPr>
        <w:spacing w:before="240" w:after="240" w:line="276" w:lineRule="auto"/>
        <w:jc w:val="center"/>
        <w:divId w:val="1450320109"/>
      </w:pPr>
      <w:r>
        <w:rPr>
          <w:rStyle w:val="a4"/>
          <w:sz w:val="28"/>
          <w:szCs w:val="28"/>
        </w:rPr>
        <w:t xml:space="preserve">Сельскохозяйственное производство </w:t>
      </w:r>
    </w:p>
    <w:p w14:paraId="53D2D3CA" w14:textId="00E9C93E" w:rsidR="0074511A" w:rsidRPr="008E0719" w:rsidRDefault="00954C8F" w:rsidP="001F1010">
      <w:pPr>
        <w:spacing w:line="276" w:lineRule="auto"/>
        <w:jc w:val="both"/>
        <w:divId w:val="1450320109"/>
      </w:pPr>
      <w:r w:rsidRPr="008E0719">
        <w:t>На территории Каменского района в сельскохозяйственном производстве задействованы 18 предприятий, 7 из которых зарегистрированы в других районах края, 42 крестьянских (фермерских) хозяйства и 2500 личных подсобных хозяйств. Всего численность работающих в сельскохозяйственной отрасли составляет 513 человек.Площадь сельхозугодий в Каменском районе составляет 245,7 тыс. гектар, в том числе 158,1 тыс. гектар пашни. Сельхозпредприятия района в отрасли растениеводства специализируются на производстве зерна, технических культур. За 2024 год было произведено 150 тыс. тонн зерна в весе после доработки, что составляет 94 % к уровню прошлого года (159,6 тыс. тонн); 59,1 тыс. тонн масличных культур, что на 82 % больше уровня 2023 года; 1,7 тыс. тонн картофеля и 190 тонн овощей; 17,7 тыс. тонн семян зерновых и зернобобовых. Уборочная кампания 2024 года характеризуется как крайне напряженная. На территории Каменского и других районов Алтайского края объявлен ЧС из-за переувлажнения почвы. Но в ходе слаженной уборочной кампании всего лишь 400 гектар посевов сельскохозяйственных культур остались неубранными из-за сложных погодных условий. Несмотря на это, урожай в пределах среднегодовых значений, сложные погодные условия негативно сказались на качестве зерна.В 2024 году объем реализации сельскохозяйственной продукции по району составил 1416000,0 тыс. рублей, это на 5,7 % меньше уровня предыдущего года.  Получено чистой прибыли 263000,0 тыс. рублей, что на 48000,0 тыс. рублей ниже уровня 2023 года.Хозяйства нашего района активно пользовались мерами государственной поддержки, которые представлены следующими субсидиями: оказание несвязанной поддержки в области растениеводства; на поддержку развития элитного семеноводства; на возмещение производителям зерновых культур; на поддержку производства молока; на приобретение племенной продукции; на поддержку мясного скотоводства; на поддержку страхования урожая; льготным кредитованием. Общая сумма предоставленной господдержки составила 39,0 млн. рублей.Животноводством в районе занимаются 8 сельскохозяйственных предприятий и К(Ф)Х. Поголовье крупного рогатого скота во всех категориях на 01.01.2025 составило 4 829 голов, в том числе 1908 коров молочного и мясного направления. Валовой надой молока составил 6 119 тонн.</w:t>
      </w:r>
    </w:p>
    <w:p w14:paraId="5A13D8F4" w14:textId="77777777" w:rsidR="0074511A" w:rsidRDefault="0074511A" w:rsidP="008E0719">
      <w:pPr>
        <w:spacing w:before="240" w:after="240" w:line="276" w:lineRule="auto"/>
        <w:jc w:val="center"/>
        <w:divId w:val="1006633197"/>
      </w:pPr>
      <w:r>
        <w:rPr>
          <w:rStyle w:val="a4"/>
          <w:sz w:val="28"/>
          <w:szCs w:val="28"/>
        </w:rPr>
        <w:t xml:space="preserve">Реализация инвестиционных проектов на территории муниципального района </w:t>
      </w:r>
    </w:p>
    <w:p w14:paraId="5AFDAD4B" w14:textId="4DAB013A" w:rsidR="0074511A" w:rsidRPr="008E0719" w:rsidRDefault="00954C8F" w:rsidP="001F1010">
      <w:pPr>
        <w:spacing w:line="276" w:lineRule="auto"/>
        <w:jc w:val="both"/>
        <w:divId w:val="1006633197"/>
      </w:pPr>
      <w:r w:rsidRPr="00954C8F">
        <w:t>В 2024 году объём инвестиций в основной капитал за счёт всех источников финансирования по крупным и средним организациям составил 468541,0 тыс. рублей (105% к уровню 2023 года), за счет собственных средств предприятий 322 222 тыс. руб., привлеченные средства – 146 319 тыс. руб. Индекс физического объема к уровню предыдущего года составил 94,1%.Ежегодно Администрация района принимает участие в Проекте поддержки местных инициатив (ППМИ). В рамках данной программы в 2024 году на территории муниципального образования реализовано двенадцать проектов, в том числе:в г. Камень-на-Оби, проведено обустройство спортивной площадки по адресу ул. Мамонтова, д. 20;на станции Плотинная обустроена зона отдыха;в п. Мыски, п. Октябрьский, п. Филипповский, п. Раздольный – ремонт дорог;с. Луговое проведен монтаж уличного освещения;п. Толстовский выполнен ремонт скважины;п. Тамбовский произведена замена водонапорной башни;п. Зеленая Дубрава выполнено благоустройство кладбища;с. Ветренно-Телеутское осуществлен ремонт мемориального комплекса воинам, погибшим в годы ВОВ(1941-1945);с. Ново-Ярки – благоустройство парка отдыха.Общая стоимость проектов, реализованных в 2024 году составила 14 674,7 тыс. рублей (в том числе средства краевого бюджета 11458,7 тыс. рублей, средства местного бюджета- 1548,8 тыс. рублей, и доля население 1667,2 тыс. рублей).В 2025 году для участия в данной программе было подано 16 заявок, 11 приняты к участию. Общая стоимость запланированных проектов порядка 15,0 млн. рублей.Ежегодно Администрация района подает заявки на участие в краевых и федеральных конкурсах. В 2024 году за победу в восьмом Всероссийском конкурсе проектов инициативного бюджетирования в номинации «Общественное партнерство» Администрация района получила денежные средства в сумме 150,0 тыс. рублей. За счет денежного поощрения было смонтировано новое освещение на хоккейной коробке на территории МБОУ Лицея № 4 в г. Камень-на-Оби Каменского района Алтайского края. </w:t>
      </w:r>
    </w:p>
    <w:p w14:paraId="50EDF568" w14:textId="77777777" w:rsidR="0074511A" w:rsidRDefault="0074511A" w:rsidP="008E0719">
      <w:pPr>
        <w:spacing w:before="240" w:after="240" w:line="276" w:lineRule="auto"/>
        <w:jc w:val="center"/>
        <w:divId w:val="672149918"/>
      </w:pPr>
      <w:r>
        <w:rPr>
          <w:rStyle w:val="a4"/>
          <w:sz w:val="28"/>
          <w:szCs w:val="28"/>
        </w:rPr>
        <w:t xml:space="preserve">Состояние малого и среднего предпринимательства, меры государственной поддержки малого и среднего предпринимательства </w:t>
      </w:r>
    </w:p>
    <w:p w14:paraId="2ED7AA63" w14:textId="40FFA276" w:rsidR="0074511A" w:rsidRPr="001F1010" w:rsidRDefault="001F1010" w:rsidP="001F1010">
      <w:pPr>
        <w:spacing w:line="276" w:lineRule="auto"/>
        <w:jc w:val="both"/>
        <w:divId w:val="672149918"/>
      </w:pPr>
      <w:r w:rsidRPr="001F1010">
        <w:t>В течение 2024 года на территории Каменского района осуществляли свою деятельность 144 малых предприятий, 2 средних предприятия, 822 индивидуальных предпринимателей, включая крестьянские (фермерские) хозяйства, 2406 граждан осуществляют предпринимательскую деятельность в статусе «самозанятых». Всего в сфере предпринимательства занято около 4000 человек, что составляет около 30 % от занятых в экономике района. Основная часть занятых в сфере предпринимательства трудится в сфере перерабатывающей промышленности, сельского хозяйства, розничной торговли, а также в строительстве, бытовых и транспортных услугах, общественном питании.                 Субъекты малого и среднего предпринимательства являются основными поставщиками на рынок района хлебобулочных и кондитерских изделий, молочной продукции, овощной продукции, мясных полуфабрикатов, джемов и майонезов, пива, мебели, колбасных изделий, товарной рыбной продукции и безалкогольных напитков, строительных материалов, мебели.Субъекты малого и среднего предпринимательства активно пользуются услугами филиал Алтайского фонда микрозаймов. Так в 2024 году его услугами воспользовались 20 субъектов предпринимательства, с общей суммой микрозаймов –35 млн. рублей.Также активно пользуются Каменские предприниматели такой формой поддержки, предоставляемой Управлением Алтайского края по развитию предпринимательства и рыночной инфраструктуры, как субсидирование части затрат, связанных с приобретением оборудования. В 2024 году субъектами предпринимательства было получено в рамках данной господдержки 5,8 млн. рублей.В целях развития предпринимательства в районе действует муниципальная программа «Развитие и поддержка малого и среднего предпринимательства в Каменском районе» на 2022-2024 годы».В рамках реализации данной программы, в целях привлечения предпринимательского сообщества к благоустройству населенных пунктов, повышению заинтересованности субъектов предпринимательства в участие в общерайонных мероприятиях Администрацией района проводятся смотры-конкурсы: в летний период смотр-конкурс на лучшее благоустройство территории, прилегающей к предприятию потребительского рынка, в зимний период конкурс на лучшее новогоднее оформление объектов потребительского рынка. На проведение данных конкурсов было затрачено 45,0 тыс. рублей, денежные средства направлены на премирование победителей конкурса, приобретение памятных подарков.Также в рамках реализации данной программы проходило чествование представителей предпринимательского сообщества, приуроченное к Дню российского предпринимательства (26 мая), на эти цели было направлено, 5,0 тыс. рублей, денежные средства были израсходованы на приобретение цветов, бланков благодарностей, шаров гелиевых и т.д.На сайте Администрации Каменского района в разделе «Деятельность» создан подраздел «Бизнес, предпринимательство». В нем размещена нормативная база, регулирующая вопросы предпринимательства на местном уровне, а также новости, поступающие из Управления Алтайского края по развитию предпринимательства и рыночной инфраструктуры.</w:t>
      </w:r>
    </w:p>
    <w:p w14:paraId="22B05A6E" w14:textId="77777777" w:rsidR="0074511A" w:rsidRDefault="0074511A" w:rsidP="008E0719">
      <w:pPr>
        <w:spacing w:before="240" w:after="240" w:line="276" w:lineRule="auto"/>
        <w:jc w:val="center"/>
        <w:divId w:val="1356543834"/>
      </w:pPr>
      <w:r>
        <w:rPr>
          <w:rStyle w:val="a4"/>
          <w:sz w:val="28"/>
          <w:szCs w:val="28"/>
        </w:rPr>
        <w:t xml:space="preserve">Ситуация на рынке труда </w:t>
      </w:r>
    </w:p>
    <w:p w14:paraId="5F43EFBA" w14:textId="333D0258" w:rsidR="0074511A" w:rsidRPr="008E0719" w:rsidRDefault="00954C8F" w:rsidP="001F1010">
      <w:pPr>
        <w:spacing w:line="276" w:lineRule="auto"/>
        <w:jc w:val="both"/>
        <w:divId w:val="1356543834"/>
      </w:pPr>
      <w:r w:rsidRPr="008E0719">
        <w:t>Положение на рынке труда характеризуется следующими показателями.  Уровень регистрируемой безработицы к общему количеству граждан в трудоспособном возрасте на 01.01.2025 составил 1,6% (на 01.01.2024 года -1,7%). Численность граждан, состоящих на учете в ЦЗН, на 01.01.2025 составила 322 человека, потребность в работниках, заявленная предприятиями и организациями района, на 01.01.2025 составила 140 человек. Коэффициент напряженности на рынке труда составил 2,3%.</w:t>
      </w:r>
    </w:p>
    <w:p w14:paraId="4C50A55C" w14:textId="77777777" w:rsidR="0074511A" w:rsidRDefault="0074511A" w:rsidP="008E0719">
      <w:pPr>
        <w:spacing w:before="240" w:after="240" w:line="276" w:lineRule="auto"/>
        <w:jc w:val="center"/>
        <w:divId w:val="1611469857"/>
      </w:pPr>
      <w:r>
        <w:rPr>
          <w:rStyle w:val="a4"/>
          <w:sz w:val="28"/>
          <w:szCs w:val="28"/>
        </w:rPr>
        <w:t xml:space="preserve">Уровень жизни населения </w:t>
      </w:r>
    </w:p>
    <w:p w14:paraId="79AB0DE7" w14:textId="608B8C54" w:rsidR="0074511A" w:rsidRPr="001F1010" w:rsidRDefault="001F1010" w:rsidP="001F1010">
      <w:pPr>
        <w:spacing w:line="276" w:lineRule="auto"/>
        <w:jc w:val="both"/>
        <w:divId w:val="1611469857"/>
      </w:pPr>
      <w:r w:rsidRPr="001F1010">
        <w:t>Среднемесячная начисленная заработная плата в 2024 год по крупным и средним организациям составила 46144 рубля и увеличилась к уровню 2023 года на 17,9%. Данное увеличение вызвано повышением минимального размера оплаты труда в течение 2024 года. Увеличение размера оплаты труда способствовало росту среднемесячных доходов на душу населения до 30944 рублей.В 2024 году велась работа в рамках трудоустройства инвалидов. Этому способствовала активная работа рабочей группы по повышению уровня занятости лиц с инвалидностью на территории района.Совместно с представителями контрольно–надзорных органов (прокуратуры, полиции) ведётся активная работа по выявлению неофициального трудоустройства. В муниципальном районе действует межведомственная рабочая группа по противодействию нелегальной занятости на территории Каменского района Алтайского края. В 2024 году проведено 17 заседаний, в том числе 12 выездных.По итогам 2024 года, в том числе в результате проведенных мероприятий по снижению неформальной занятости, выявлены 49 работников, с которыми не были заключены трудовые отношения. В ходе проведенной профилактической работы 52 человека оформили предпринимательскую деятельность, 71 человек оформили свою деятельность как «самозанятые».  В 2024 году  количество самозанятых  составило 2406 человек.</w:t>
      </w:r>
    </w:p>
    <w:p w14:paraId="3241552C" w14:textId="77777777" w:rsidR="0074511A" w:rsidRDefault="0074511A" w:rsidP="008E0719">
      <w:pPr>
        <w:spacing w:before="240" w:after="240" w:line="276" w:lineRule="auto"/>
        <w:jc w:val="center"/>
        <w:divId w:val="1437944105"/>
      </w:pPr>
      <w:r>
        <w:rPr>
          <w:rStyle w:val="a4"/>
          <w:sz w:val="28"/>
          <w:szCs w:val="28"/>
        </w:rPr>
        <w:t xml:space="preserve">Состояние местных бюджетов </w:t>
      </w:r>
    </w:p>
    <w:p w14:paraId="7070F5ED" w14:textId="24257C2B" w:rsidR="0074511A" w:rsidRPr="008E0719" w:rsidRDefault="00954C8F" w:rsidP="001F1010">
      <w:pPr>
        <w:spacing w:line="276" w:lineRule="auto"/>
        <w:jc w:val="both"/>
        <w:divId w:val="1437944105"/>
      </w:pPr>
      <w:r w:rsidRPr="008E0719">
        <w:t>Главным инструментом проведения социальной, финансовой и инвестиционной политики на территории муниципального района является консолидированный бюджет района.Согласно уточненному годовому плану общий объем доходов составил 1 615 528,3 тыс. рублей, исполнение бюджета района по доходам составило 1 696 064,7 тыс. руб. или 105,0 % от уточненного плана.В общем объеме фактически поступивших доходов районного бюджета доля налоговых и неналоговых доходов составляет 26,2 % или 444 736,2 тыс. руб., доля средств краевого бюджета и иных безвозмездных поступлений составляет 73,8 % или 1 251 328,5 тыс. рублей.Исполнение плановых показателей по налоговым и неналоговым доходам за 2024 год составило 105,3 %. При этом, исполнение по налоговым доходам составляет 412 650,8 тыс. руб. при плане 392 404,0 тыс. руб. или 105,2 %, удельный вес в объеме налоговых и неналоговых доходов составляет 92,8 %, по неналоговым доходам исполнение составляет 32 085,4 тыс. руб., при плане 29 874,2 тыс. руб. или 107,4 %, удельный вес составляет 7,2 %.Без учета доходов от продажи имущества, платных услуг и акцизов объем налоговых и неналоговых доходов составил 431 674,2 тыс. руб., что выше плановых показателей на 17 526,0 тыс. руб.  или 104,2 %.Наибольший удельный вес в структуре налоговых и неналоговых доходов районного бюджета составляют поступления от налога на доходы физических лиц 71,4 %, налогов на совокупный доход 16,8 %, доходов от использования имущества 5,0 %, госпошлины 2,7 %, акцизов на нефтепродукты 1,9 %.Объем поступлений налоговых и неналоговых доходов за отчетный год увеличился на 83 728,4 тыс. руб. к уровню прошлого года или 123,2 %: в т. ч. налоговые доходы увеличились на 79 320,9 тыс. руб. и составили 123,8 %, неналоговые доходы увеличились на 4 407,6 тыс. руб.  и составили 115,9 %.Без учета доходов от продажи имущества, платных услуг и акцизов объем налоговых и неналоговых доходов составил 431 674,2 тыс. руб., что выше, чем за аналогичный период прошлого года на 82 914,1 тыс. руб. или 123,8 %.Наиболее значительное отклонение наблюдается по налогу на доходы физических лиц. В 2024 году минимальный размер оплаты труда увеличился на 18,5 %, что повлияло на рост доходов по налогу. Особенно заметен рост поступлений налога от организаций бюджетной сферы. К тому же, рост налога по ряду учреждений связан с доведением показателей заработной платы до уровня средней заработной платы в регионе, в соответствии с Указами Президента. В связи с введением ЕНС, НДФЛ отнесен к первоочередным платежам.Кроме этого, рост поступлений наблюдается по налогам на совокупный доход. Так:- по упрощенной системе налогообложения рост поступлений связан с появлением нового плательщика (ООО Ротадекс»), получением дохода от реализации имущества (носят разовый характер).- по единому сельскохозяйственному налогу рост поступлений связан с ростом налогооблагаемой базы, в том числе за счет реализации высоко маржинальных культур, а также увеличением объема авансовых платежей.- по налогу, взимаемый в связи с применением патентной системы налогообложения увеличение поступлений связано с изменением федерального законодательства. Введен институт ЕНС, произведен перенос даты оплаты с 31 декабря 2023 (выходной день) на первый рабочий день 2024 года. Кроме этого, рост связан с изменением регионального законодательства.Значительное увеличение поступлений к уровню прошлого года наблюдается и по государственной пошлине: связано с изменением федерального законодательства в части увеличения ее размеров.Кроме этого, по результатам проведения претензионно-исковой работы наблюдается увеличение доходов от использования имущества.Рост доходов по платежам за негативное воздействие на окружающую среду связан с взысканием дебиторской задолженности прошлых лет.Необходимо отметить, что в рамках проведения мероприятий по увеличению доходной части бюджета проходят заседания межведомственной комиссии по снижению задолженности по налоговым и неналоговым платежам в бюджет. В заседаниях комиссии участвовали представители ФНС России № 4 по Алтайскому краю, представитель отделения службы судебных приставов по Каменскому и Крутихинскому районам.Кроме этого, по данным, предоставленным налоговыми органами, проводилась индивидуальная работа с лицами, имеющими задолженность, направленная на урегулирование состояний расчетов с бюджетом.В свою очередь администраторы доходов, в том числе налоговые органы, проводят мероприятия по взысканию задолженности, предусмотренные законодательством.Работа с руководителями организаций и индивидуальными предпринимателями, у которых заработная плата работников ниже минимального размера оплаты труда, установленного Региональным соглашением о размере минимальной заработной платы в Алтайском крае на 2022-2024 годы, проводится на постоянной основе.Безвозмездные поступления из других бюджетов бюджетной системы Российской Федерации составили 1251366,3 тыс. рублей., из них за счет средств краевого и федерального бюджетов:Дотации – 216586,8 тыс. рублей; Субвенции – 623346,8 тыс. рублей; Субсидия – 351175,7 тыс. рублей, Иные межбюджетные трансферты – 60257,0 тыс. рублей; Возврат остатков субсидий край – 3304,0 тыс. рублей.Расходы консолидированного бюджета составили 1 566 996,5тыс. рублей. Муниципальный долг по районному бюджету по состоянию на 01.01.2025 составил 22800,0 тыс. рублей.Расходы районного бюджета носили социальную направленность, удельный вес расходов на социальную сферу составил 1290413,5 тыс. рублей или 96,8%.На начало 2025 года по районному бюджету просроченная кредиторская задолженность отсутствует. </w:t>
      </w:r>
    </w:p>
    <w:p w14:paraId="38976BD3" w14:textId="77777777" w:rsidR="0074511A" w:rsidRDefault="0074511A" w:rsidP="008E0719">
      <w:pPr>
        <w:spacing w:before="240" w:after="240" w:line="276" w:lineRule="auto"/>
        <w:jc w:val="center"/>
        <w:divId w:val="1904366202"/>
      </w:pPr>
      <w:r>
        <w:rPr>
          <w:rStyle w:val="a4"/>
          <w:sz w:val="28"/>
          <w:szCs w:val="28"/>
        </w:rPr>
        <w:t xml:space="preserve">Жилищно-коммунальное хозяйство </w:t>
      </w:r>
    </w:p>
    <w:p w14:paraId="22274C61" w14:textId="7E4CE4F0" w:rsidR="0074511A" w:rsidRPr="001F1010" w:rsidRDefault="001F1010" w:rsidP="001F1010">
      <w:pPr>
        <w:spacing w:line="276" w:lineRule="auto"/>
        <w:jc w:val="both"/>
        <w:divId w:val="1904366202"/>
        <w:rPr>
          <w:lang w:val="en-US"/>
        </w:rPr>
      </w:pPr>
      <w:r>
        <w:rPr>
          <w:lang w:val="en-US"/>
        </w:rPr>
        <w:t>Жилищно-коммунальное хозяйство - это отрасль, основной целью функционирования которой является удовлетворение потребностей населения в услугах, обеспечивающих их нормальные условия жизни и работы.В 2024 году получили жилые помещения и улучшили свои жилищные условия – 90 семей, в том числе 5 семей получили жилые помещение по договорам социального найма, 5 семей получили денежное возмещение за изымаемое жилое помещение, 78 семей улучшили свои жилищные условия самостоятельно.Жилые помещения специализированного жилого фонда на период трудовых отношений были предоставлены 5 семьям.         Всего состоящих на учете на получения жилья на 01.01.2025 года - 1526 семей, в том числе 14 человек из сельских поселений.  В рамках реализации муниципальной программы «Переселение граждан из аварийного фонда» расселены 11 семей.В Каменском районе реализуется краевая программа «Капитальный ремонт общего имущества многоквартирных домов». В 2024 году по данной программе проведен ремонт крыш в многоквартирных домах на сумму 42272,2 тыс. рублей, в 2025 году запланирован ремонт в 6 многоквартирных домах на общую сумму 37447,7 тыс. рублей.Как и в предыдущие годы, продолжена работа по предоставлению дополнительной меры социальной поддержки гражданам в целях соблюдения предельного индекса платы граждан за коммунальные услуги. В 2024 году за счет средств краевого бюджет выплачено компенсации гражданам на сумму 15 814,1 тыс. руб., из них:теплоснабжение – 10859,1 тыс. руб.;водоснабжение – 1865,3тыс. руб.;водоотведение – 2756,4 тыс. руб.;уголь – 209,0 тыс. руб.;дрова – 124,1 тыс. рублей.            За счет средств городского поселения на сумму 2,3 млн. рублей проведен капитальный и текущий ремонт восьми жилых помещений муниципального жилищного фонда.В 2024 году продолжилась работа по выполнению мероприятий регионального проекта Алтайского края «Формирование комфортной городской среды». По данной программе в 2024 году было благоустроено 2 зоны отдыха (Парк Победы (3 очередь) и Парк Зеленый Клин (2 очередь)) и 2 придомовых территорий. В 2025 году планируется отремонтировать 2 зоны отдыха. Из зон отдыха по итогам общественного голосования выбраны: «Благоустройство парка Зеленый Клин» (3 очередь) и «Благоустройство Парка Победы» по ул. Пушкина (4 очередь).Общая стоимость реализованных проектов составляет 17 561,17 тыс. рублей, в том числе 16 186,5 тыс. руб. средства федерального бюджета, 163,5 тыс. руб. средства краевого бюджета и 1211,17,0 тыс. руб. – городского бюджета.Денежное вознаграждение за участия в конкурсе в номинации «Градостроительная политика, обеспечение благоприятной среды жизнедеятельности населения и развитие жилищно-коммунального хозяйства» (3 место)  и в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 (2  место) Всероссийского конкурса «Лучшая муниципальная практика» в общей сумме 350,0 тыс. рублей было направлено на приобретение и установку пяти остановочных павильонов на территории города Камень-на-Оби Алтайского края.Неудовлетворительное состояние улично-дорожной сети - наиболее острая проблема района. Ежегодно из краевого бюджета на ремонт улично-дорожной сети местному бюджету предоставляется субсидия.Так в 2024 году по муниципальной программе «Комплексное развитие систем транспортной инфраструктуры муниципального образования город Камень-на-Оби Каменского района Алтайского края» на дорожную деятельность было предусмотрено 18987,1 тыс. рублей, из них:выполнены работы по ремонту улично-дорожной сети по ул. Гагарина     (465 метров) на сумму 9481,8 тыс. рублей, из которых: 9387,0 –  средства краевого бюджета, 94,8 тыс. руб.  средства местного бюджета);на текущий (ямочный) ремонт из местного бюджета выделено 4087,0 тыс. рублей. Выполнены работы на территории г. Камень-на-Оби по улицам:  Д.Бедного, Громова, 2-й ЖД переезд, Гагарина, Мамонтова, Радостная, Терешковой, Колесникова – Красноармейская, Пушкина, Первомайская – Комсомольская, Жуковского в объеме 2215,3 кв. м.На текущее содержание улично-дорожной сети на территории г. Камень-на-Оби из городского бюджета было предусмотрено 5393,7 тыс. рублей (4500 тыс. рублей – зимнее содержание; 200 тыс. рублей – летнее содержание; 395.0 тыс. рублей использовано на приобретение инертных материалов (песок, соль, щебень), 150,0 тыс. рублей использовано на транспортировку щебня, предоставленную безвозмездно ООО «Малетинский каменный карьер).Производились работы по подсыпке мест провалов и выбоин на проезжих частях улиц, работы по срезу обочин и расширению проезжих частей с целью сохранения ширины полосы движения в период расчистки снежной массы и другое. Администрацией района в адрес Правительства Алтайского края и Министерство транспорта Алтайского края в течение всего года направлялись ходатайства о необходимости увеличения субсидии или возможности дополнительного финансирования на дорожную деятельность. Правительством Алтайского края в 2025 году Каменскому району запланирована субсидия на капитальный ремонт дорог в сумме 50 000,0 тыс. рублей. Планируется проведение работ по ремонту улично-дорожной сети                       ул. Кондратюка, Крылова, Жуковского, Терешковой, Республики (около 2500 метров).По муниципальные программы «Благоустройство муниципального образования город Камень-на-Оби Каменского района Алтайского края» подрядной организацией установлены 150 консольных LED светильников уличного освещения. Дополнительно приобретены 400 шт. светодиодных уличных светильника и 52 ламп накаливания типа ДРЛ. Данный материал будет установлен на участках улично-дорожной сети в 2025 году взамен устаревших и вышедших из строя фонарей. На данный момент составлена заявка на ул. Северная, ул. Пушкина, ул. Демьяна Бедного. Локально будут заменены по обращению граждан.На денежные средства, полученные за победу в восьмом Всероссийском конкурсе проектов инициативного бюджетирования в номинации «Общественное партнерство» приобретено 42 прожектора для освещения хоккейной коробки, расположенной на территории МБОУ «Лицей № 4».По  обращению граждан проведен капитальный ремонт памятника в честь 50-летия Советской власти, расположенного на общественной территории по   ул. Пушкина, 1. На данные работы направлено из бюджета городского поселения 3217,8 тыс. рублей.В рамках муниципальной программы «Повышение безопасности дорожного движения в Каменском районе» в 2024 году проведены установка и ремонт дорожных знаков, в большей части вблизи общеобразовательных учреждений, в соответствии со схемой организации дорожного движения, а также восстановление утраченных знаков и замена знаков, потерявших свои технические характеристики. Подрядной организацией выступало муниципальное бюджетное учреждение МКУ АХЦ Каменского района. На данные работы направлено 200,0 тыс. рублей из бюджета городского поселения. Восстановлено более 50 дорожных знаков.Для организации работы в 2025 году приобретено дополнительно 51 дорожный знак на сумму 264,6 тыс. рублей, а также секции пешеходного ограждения на сумму 340,4 тыс. рублей.В течение 2024 года проводились работы по нанесению дорожной разметки (пешеходные переходы, искусственные неровности, Дети и др.). На данное мероприятие направлено 500,0 тыс. рублей.Вблизи общеобразовательных учреждений (школа № 1, 3), на переходе к парку «Зеленый клин» и на пересечении ул. Новоярковский тракт и ул. Радостная установлены предупреждающие светофоры типа Т7. На организацию работ направлено 410,0 тыс. рублей из средств районного дорожного фонда.С целью поддержания работоспособности и модернизации светофоров на постоянной основе и по требованиям ГОСТ проводились работы по мелко срочному ремонту светофорных объектов, а также их модернизация. Подрядной организацией является муниципальное казенное учреждение АХЦ Каменского района. На данные работы направлено 330,0 тыс. рублей.За счет средств районного бюджета в зимний период 2024 года производилась расчистка межпоселковых автомобильных дорог от снега и наледи: дорога от трассы до ст. Новая Дубрава, с. Аллак – д. Духовая, дорога к пос. 3 Интернационал, дорога с.Ключи – с.Малетино – с.Соколово. Общая протяженность подведомственных автомобильных дорог составляет порядка 43 км. Направлено на реализацию мероприятий – 665.0 тыс. рублей.Проблема бродячих собак на территории города одна из самых серьезных. Ежегодно из краевого бюджета на отлов и содержание животных бюджету района выделяется субвенция. В 2024 году подрядной организацией были выполнены работы по отлову и содержанию животных без владельцев. В рамках выделенных финансовых средств (549 тыс. рублей из краевого бюджета) подрядная организация произвела работы с 74 особями собак. Все отловленные собаки в соответствии со статьей 18 Федерального закона от 27.12.2018 № 498-ФЗ возвращены на прежние места их обитания.Данный вопрос находится на постоянном контроле.В целях проведения мероприятий по реконструкции и модернизации объектов теплоснабжения, водоснабжения и водоотведения успешно реализуется государственная программа Алтайского края «Обеспечение населения Алтайского края жилищно-коммунальными услугами» и муниципальная программа «Комплексное развитие коммунальной инфраструктуры Каменского района Алтайского края».В рамках данной программы в 2024 году:-  проведен капитальный ремонт сетей теплоснабжения по улице Чехова в городе Камень-на-Оби Алтайского края на сумму 24 049,4 тыс. рублей;- капитальный ремонт здания котельной в селе Рыбное на сумму 1 522,4 тыс. рублей;  -  - закуплено котельное оборудование для МУП «Каменские Телосети» в сумме 10 098,5 тыс. рублей;- закуплено оборудование для объектов водоснабжения для МУП «Каменские Телосети» на сумму 25 093,4 тыс. рублей.За качественную подготовку объектов ЖКХ к отопительному сезону в 2024 году муниципалитет получил паспорт готовности муниципального образования к отопительному периоду. Стоит отметить, что получение паспорта  готовности - это огромный труд и финансовые вложения. За несколько последних лет проведена масштабная работа модернизации теплового хозяйства города.На плановой основе в районе ведется работа по обеспечению населения качественной водой. По государственной программе Алтайского края «Обеспечение населения Алтайского края жилищно-коммунальными услугами на 2019-2024 годы» выполнены работы: по капитальному ремонту водозаборного узла в с. Верх-Аллак на сумму 3 041,5 тыс. рублей;- работы по подводке и подключению водопроводной сети к водозаборному узлу в с. Столбово на сумму 834,3 тыс. рублей;- закуплено оборудование для МУП «Водоканал» на сумму 2,3 тыс. рублей.Одной из проблем в муниципальном образовании является аварийное состояние  Набережной р.Обь. Из-за ежегодного подъема воды в период паводка происходило постепенное разрушение берегоукрепительной стенки. На сегодняшний день подпорная стенка быстро разрушается, происходит ее обрушение непосредственно в реку Обь. Практически по всей протяженности набережной происходят провалы, т.к. бетонное основание промыто, и вода проникает за подпорную стенку.Ранее ремонт набережной не проводился, т.к. объект является сооружением и для проведения работ необходима проектная документация и соответствующие изыскания.Согласно сводной сметы стоимость на проектно-изыскательские работы по объекту «Капитальный ремонт сооружения территория набережной р. Обь в г. Камень-на-Оби, с подпорной стенкой для берегоукрепления р. Обь» составила 7789,7 тысяч рублей (в ценах 2023 года).Для предотвращения дальнейшего разрушения подпорной стенки для берегоукрепления р.Обь в черте города Камень-на-Оби Алтайского края на участке протяженностью 1134 метра необходимо провести капитальный ремонт сооружения.Ежегодно с 2022 года Администрацией Каменского района направляет заявку в Министерство Природных ресурсов и экологии Алтайского края на финансирование разработки проектно-сметной документации в рамках Краевой адресной инвестиционной программы (КАИП).На данный момент проводится актуализация расчетов стоимости проведения проектно-изыскательских работ по объекту «Капитальный ремонт сооружения территория набережной р. Обь в г. Камень-на-Оби, с подпорной стенкой для берегоукрепления р. Обь»Много поступает обращений от граждан с вопросом газификации района.С 2022 года Администрацией Каменского района направляла заявки о включение Каменского района в программу развития газоснабжения и газификации Алтайского края в Министерство строительства и жилищно-коммунального хозяйства Алтайского края.В соответствии с положением региональной программы Администрация Каменского района направила данные о потребности (объемах) в Минстрой Алтайского края.На данный момент времени информация о газификации Каменского района отсутствует, соответственно отсутствует возможность разработки заинтересованными лицами проектов газификации объектов, принадлежащих физическим или юридическим лицам, а также социальной сферы.Администрация Каменского района Алтайского края заинтересована в развитие газоснабжения и газификации на территории Каменского района Алтайского края, в связи с чем проводит требующуюся работу, а также направляет необходимые письма для включения Каменского района в Программу развития газоснабжения и газификации Алтайского края.Проблем в сфере жилищно-коммунального хозяйства много, но муниципалитет старается их своевременно решать за счет участия в краевых и федеральных программах.</w:t>
      </w:r>
    </w:p>
    <w:p w14:paraId="58A9E30E" w14:textId="77777777" w:rsidR="0074511A" w:rsidRDefault="0074511A" w:rsidP="008E0719">
      <w:pPr>
        <w:spacing w:before="240" w:after="240" w:line="276" w:lineRule="auto"/>
        <w:jc w:val="center"/>
        <w:divId w:val="1972859180"/>
      </w:pPr>
      <w:r>
        <w:rPr>
          <w:rStyle w:val="a4"/>
          <w:sz w:val="28"/>
          <w:szCs w:val="28"/>
        </w:rPr>
        <w:t xml:space="preserve">Социальная сфера </w:t>
      </w:r>
    </w:p>
    <w:p w14:paraId="0DACE479" w14:textId="592C1628" w:rsidR="0074511A" w:rsidRPr="001F1010" w:rsidRDefault="001F1010" w:rsidP="001F1010">
      <w:pPr>
        <w:spacing w:line="276" w:lineRule="auto"/>
        <w:jc w:val="both"/>
        <w:divId w:val="1972859180"/>
        <w:rPr>
          <w:lang w:val="en-US"/>
        </w:rPr>
      </w:pPr>
      <w:r>
        <w:rPr>
          <w:lang w:val="en-US"/>
        </w:rPr>
        <w:t>Система образования Каменского района Алтайского края представлена непрерывной структурой дошкольного, общего и дополнительного образования. Она является частью социальной инфраструктуры района.Изменений система образования района в 2024 году не претерпела. В районе функционируют 15 школ, 7 дошкольных образовательных организаций, 1 учреждение дополнительного образования.Все учреждения обеспечены педагогическими кадрами, для которых созданы условия для работы и повышения своего профессионального уровня. Для решения данного вопроса осуществляется материальная поддержка молодых учителей, компенсация арендной платы жилья педагогам, прибывшим в район для трудоустройства по федеральной программе «Земский учитель». Управление образования активно привлекает выпускников к заключению целевых договоров, ежегодно участвует в федеральной программе «Земский учитель».Для обеспечения доступного образования, из населенных пунктов, где отсутствуют образовательные организации, осуществляется подвоз школьным транспортом. Подвоз учащихся на занятия организован в 8 общеобразовательных учреждениях. Детей подвозят из 19 населенных пунктов по 15 школьным маршрутам. Количество учащихся на подвозе - 172.Общий контингент обучающихся в муниципальных общеобразовательных учреждениях составляет 5382 человека (в 2023 году - 5610), в муниципальных дошкольных образовательных учреждениях - 1537 человек (в 2023 году - 1607), в КМОЦ- 1012 человек (в 2023 – 939). В целом наблюдается количественное уменьшение контингента обучающихся, заметно сократилось число детей ввиду объективных причин: естественной миграции, переезда в другие города, регионы, снижение рождаемости.В государственной итоговой аттестации в 2024 году приняли участие 145 выпускников 11 классов.Динамика результатов стабильна и сопоставима со среднекраевыми показателями. Вместе с тем, стоит отметить, что результаты ЕГЭ, текущего года выше прошлогодних на 6,9 балла по профильной математике, на 6,6 балла – по физике, на 6 баллов – по истории, на 10,5 баллов – по английскому языку, также увеличилось количество сто балльных работ.Аттестат с отличием за 9 класс получили 23 выпускника.Результаты ЕГЭ выше 90 баллов показали:3 человека по русскому языку: 2 выпускника из МБОУ «Лицей № 2», Железнов Роман из МБОУ «Луговская СОШ» набрал 100 баллов.2 человека по литературе набрали 100 баллов.Медаль «За особые успехи в учении I степени» получили 7 обучающихся, «За особые успехи в учении II степени» 11 обучающихся.В целях повышения интереса обучающихся к углубленному изучению учебных предметов, выявлению творческих способностей учащихся, активизации индивидуальной работы с одарёнными учениками в общеобразовательных учрежденьях Каменского района проведены школьный и муниципальный этапы Всероссийской олимпиады школьников. 284 учащихся района стали победителями и призерами муниципального этапа. Лучшие результаты показали: МБОУ «Лицей № 2», МБОУ «Лицей № 4», МБОУ «СОШ № 1». 15 обучающихся представят Каменский район на региональном этапе Всероссийской олимпиады.В образовательных учреждениях Каменского района созданы необходимые условия для получения дошкольного и общего образования детьми с ограниченными возможностями здоровья и услуг психолого-педагогического сопровождения детей-инвалидов и их семей.Численность детей с ограниченными возможностями здоровья (далее-ОВЗ) в 2024 году в районе составляет 371 ребенок школьного возраста, а детей с инвалидностью – 151 ребенок.В 2024 году 8 молодых специалистов, впервые приступивших к работе в образовательных учреждениях, получили 185 тыс. рублей - муниципальные «подъемные» в размере от 15 до 40 тыс. рублей. На условиях целевого приёма обучаются 7 человек, 2 из них, обучаются по очной форме обучения, им производится ежемесячная выплата денежных средств в размере 2500 рублей в месяц в течение учебного года из средств муниципального бюджета. В 2024 году 7 школ стали победителями краевого конкурса «Я считаю» на право получения гранта из краевого бюджета. Общая сумма грантовой поддержки по проекту «Я считаю» в 2024 году составила 2 665,4 тыс. рублей (в 2023 году – 1 055,0 тыс. рублей). Благодаря участию в данном конкурсе школы оснащаются новым оборудованием. На данные средства в МБОУ «Лицей № 4», МБОУ «СОШ № 9». МБОУ «Аллакская СОШ» МБОУ «Гоноховская СОШ им. Парфенова Е.Е.»  были отремонтированы актовые залы, закуплено новое музыкальное оборудование. В МБОУ «Корниловская СОШ» обустроена спортивная площадка.В МБОУ «Луговская СОШ» создан центр детских инициатив «Наше время», оформлено школьное пространство. В МБОУ «Столбовская СОШ» оформлена зона отдыха в рекреации первого этажа, что способствует улучшению ментального и физического здоровья обучающихся и учителей. Отличительной чертой данного проекта является то, что инициаторами и разработчиками являются сами ребята.В 2024 году МБОУ «Аллакская СОШ» стала участником федерального проекта «Успех каждого ребенка» национального проекта «Образование» по созданию новых мест дополнительного образования художественной направленности, в рамках данного проекта получено новое оборудование для развития театральной деятельности. МБОУ «СОШ №1» по данному проекту получила спортивное оборудование для развития школьного спортивного клуба на 500,0 тыс. рублей.Управлением образования утвержден порядок предоставления бесплатного двухразового горячего питания обучающимся с ограниченными возможностями здоровья.  Более 300 детей с ограниченными возможностями здоровья обеспечены горячим питанием в школах района, в том числе дети, получающие образование на дому.В соответствии с посланием Президента РФ В.В. Путина 100% обучающихся 1 – 4 классов обеспечены бесплатным горячим питанием за счет средств федерального, краевого и местного бюджетов. Для организации питания детей в 2024 году из краевого бюджета выделено 8 644,6 тыс. рублей, из федерального – 28 294,5 тыс. рублей, из местного бюджета – 86,4 тыс. рублей. С апреля 2024 года, обучающиеся из многодетных семей обеспечены бесплатным одноразовым горячим питание (787 человек). Согласно Указу Губернатора Алтайского края, членам семей участников СВО предоставлены дополнительные социальные гарантии: бесплатное питание обучающихся 5-11 классов (86 учащихся получают бесплатное питание), освобождение от платы за присмотр и уход за детьми, и внеочередное зачисление детей военнослужащих в дошкольные образовательные учреждения. На эти цели, в том числе и для организации качественного питания в дошкольных образовательных учреждениях было потрачено 1 766,2 тыс. рублей из средств муниципального бюджета (в 2023 году – 1 050,0 тыс. рублей), а также были приобретены новогодние подарки для воспитанников детских садов, которые являются членами семей, мобилизованных на сумму 28 552 рубля (в 2023 году – 23 792 рубля).Для организации качественного питания в дошкольных образовательных организациях дополнительно выделено 2 464,7 тыс. рублей из средств муниципального бюджета.В 2024 году за счет средств муниципального бюджета закуплено технологическое оборудование для столовых общеобразовательных учреждений (разделочный стол, стеллаж для посуды, посуда). Охват горячим питанием школьников в Каменском районе составляет 98% (5268 человек).В рамках регионального проекта «Современная школа» национального проекта «Образование» в Каменском районе создано 14 центров образования естественнонаучной и технологической направленностей «Точка роста».В центрах реализуются образовательные программы по биологии, химии, физике, информатике, а также программы дополнительного образования. Общий охват детей программами, реализуемыми на базе центров образования «Точка роста» составляет более 1700 обучающихся. Центры обеспечены современным оборудованием для реализации основных и дополнительных общеобразовательных программ.В 2023 году МБОУ «Лицей №2» вошел в федеральную программу «Модернизация школьных систем образования». В рамках данной программы в 2024 году проведен капитальный ремонт здания на сумму 110668,0 тыс. рублей. В рамках капитального ремонта была проведена замена окон, дверей, обновлена система отопления, водоснабжения и канализации, приобретена мебель и оборудование для обеспечения комфортных условий обучения, выполнены мероприятия по антитеррористической безопасности и благоустройству территории. Это позволило создать современную образовательную среду для учащихся и педагогов.В 2024 году поданы документы для участия в конкурсном отборе по федеральной программе «Модернизация школьных систем образования» по 3 объектам: МБОУ «Новоярковская СОШ», МБОУ «Гоноховская СОШ им. Парфенова Е. Е.», МБОУ «СОШ №3».В 2024 году, были поданы документы для включения в краевую адресную инвестиционную программу пакеты документов на 6 объектов.В 2023 году образовательные организации Каменского района в рамках федерального проекта «Цифровая образовательная среда перешли на информационно-коммуникационную платформу «Сферум» и федеральную государственную информационную систему «Моя школа». В 2024 году по данному проекту МБОУ «Столбовская СОШ» было получено оборудование: 5 IP-камер; 16 ноутбуков; 3 телевизора; 1 МФУ; 2 интерактивные панели на сумму 2 378,6 тыс. рублей. По муниципальной программе «Капитальный ремонт и содержание образовательных учреждений Каменского района» для модернизации зданий и оснащения образовательных организаций были выделены средства в размере 15144,0 тыс. рублей на текущие ремонты во всех образовательных учреждениях района. Также в рамках данных средств произведена замена электрического ввода, установлен новый насос в котельную МБОУ «Корниловская СОШ», в летний период проведен частичный ремонт системы отопления в МБОУ «СОШ № 9», выполнен выборочный капитальный ремонт стены здания МБОУ «СОШ №3».С целью обеспечения антитеррористической безопасности в 2024 году установлена система оповещения и эвакуации в 14 образовательных учреждениях: Аллакский детский сад, Верх-Аллакский детский сад, Гоноховский детский сад, Луговской детский сад, Новоярковский детский сад, Октябрьский детский сад, Плотиновский детский сад, Попереченский детский сад, Рыбинский детский сад, Филипповский детский сад - филиалы МБДОУ «Детский сад № 189», МБДОУ «Детский сад № 17 «Сказка» корпус № 2, МБОУ «Столбовская СОШ», МБОУ «СОШ № 3», МБОУ «Толстовская СОШ».Аварийное освещение установлено в 15 образовательных учреждениях: Аллакский детский сад, Верх-Аллакский детский сад, Гоноховский детский сад, Луговской детский сад, Новоярковский детский сад, Октябрьский детский сад, Плотиновский детский сад, Попереченский детский сад, Рыбинский детский сад, Филипповский детский сад - филиалы МБДОУ «Детский сад № 189», МБОУ «Новоярковская СОШ», Попереченская СОШ - филиал МБОУ «Новоярковская СОШ», МБОУ «Столбовская СОШ», МБОУ «СОШ № 3», МБОУ «Толстовская СОШ».В рамках муниципальной программы «Содействие занятости» в период летних каникул Каменским многопрофильным образовательным центром совместно с Центром занятости населения были трудоустроены 187 школьников в возрасте 14-18 лет. На эти цели из местного бюджета было выделено 250 тыс. рублей.В рамках организации летней оздоровительной кампании в 2024 году на базе 16 общеобразовательных учреждений в июне были проведены профильные смены, в которых отдохнуло 2227 детей. В июле был открыт МБУ «Загородный оздоровительный лагерь «Солнечный берег», в котором прошли две оздоровительная смены, в котором приняло участие 198 детей.365 детей из Каменского района отдохнули в загородных лагерях Алтайского края. Администрацией Каменского района осуществляется социальная поддержка для законных представителей несовершеннолетних в виде компенсации стоимости путевок для отдыха и оздоровления детей. В 2024 году выплачена компенсация части стоимости путёвки в загородные лагеря отдыха и оздоровления в размере 4 826,9 тыс. рублей из краевых средств и 406,2 тыс. рублей из районного бюджета. В 2024 году Администрацией района была подана заявка на участие в проекте общерайонного значения «Ремонт корпуса для проживания детей в детском оздоровительном лагере «Солнечный берег», который стал победителем конкурсного отбора Проекта поддержки местных инициатив в Алтайском крае. Участие в данном проекте в 2025 году позволит провести ремонт пола и стен в спальных и туалетных комнат, а также смонтировать системы водоснабжения, водоотведения и отопления на сумму 1711,0 тыс. рублей. Это позволит создать комфорт и уют для детей в детском оздоровительном лагере.Одной из основных проблем в системе образования является техническое состояние зданий образовательных организаций и антитеррористическая безопасность. Проведение капитальных ремонтов возможно лишь в рамках различных программ (федеральных и краевых), что мы и стремимся делать постоянно. А вот вопрос с обеспечением городских школ сотрудниками ЧОП остается открытым. Остро стоит проблема замены автоматической пожарной системы в образовательных организациях (у 80% срок службы более 10 лет). Остается открытым вопрос по строительству новой школы МБОУ «Гимназия № 5». В 2024 году получены положительные заключения на проект и сметную документацию новой школы. Администрация держит данный вопрос на контроле. Проблемой в сфере образования является и нехватка педагогических кадров, как в городских, так и в сельских школах. Наш район активно участвует во всевозможных программах по привлечению молодых специалистов: это и Земский учитель, и выплаты молодым педагогам, и целевые договора, Губернаторские выплаты молодым педагогам и т.д. В текущем году данная работа будет продолжена.КультураВся работа отрасли "культура" в 2024 году строилась на основании муниципальной программы «Культура Каменского района Алтайского края» и осуществлялась комитетом совместно с подведомственными учреждениями культуры.По состоянию на 01.01.2025 года в структуре бюджетных учреждений культуры кардинальных изменений не происходило.В течение года в культурно-досуговых учреждениях было проведено более 2 тысяч мероприятий различных по форме и содержанию. Их посетило около 243 тысяч человек, что больше на 28 тысячу человек по сравнению с предыдущим периодом.Для молодежи особой популярностью пользуется креативное пространство «Наше место» в кинотеатре «Звезда» МБУК «КИЦ», где предоставляются места для компьютерных и настольных игр, доступ к вай-фай роутеру и созданное на базе РДК объединение «Киношка», где ребята от 14 до 17 лет учатся создавать документальное и игровое кино. Ежегодно проходит фестиваль молодежного творчества «На крыльях таланта», где молодежь от 14-35 лет показывают свое творчество в пении, хореографии. Еще одно направление - Работа с семьей. 2024 год был объявлен Президентом РФ «Год семьи в России», в течение всего года в культурно-досуговых учреждениях Каменского района проходили  различные культурно -   досуговые  мероприятия, из них наиболее  значимые:  концертная программа «Во имя семьи», День открытых дверей клуба молодых семей «Моя семья – моё богатство!» , 8 июля в День семьи, любви и верности на набережной р. Обь в г. Камень-на – Оби прошло праздничное мероприятие  «Все начинается с любви», где чествовались семьи, прожившие совместно  разные юбилеи.       В течение отчётного периода продолжалась работа по улучшению материально-технической базы культурно-досуговых учреждений Каменского района.         В рамках муниципальной программы «Культура Каменского района Алтайского края» в доме культуры ст. Плотинная заменены противопожарные  двери на сумму 50,0 тыс. рублей, в  селе Обском, сельском клубе, произведена замена циркулярного насоса на сумму 44,7 тыс. рублей, произведена огнезащитная обработка ковролина стен и пола зрительного зала кинотеатра «Звезда» на сумму 23,5 тыс. рублей, произведен монтаж освещения сцены на сумму 20,0 тыс. рублей, ремонт канализационных выпусков с установкой железобетонного колодца на участке, расположенном по адресу ул. Пушкина,7 на сумму 61,3 тыс. рублей.         Для клубных учреждений из бюджетных средств по муниципальной программе «Культура Каменского района» было приобретено техническое оборудование на сумму 50 тыс. рублей.Модернизация центральной районной библиотеки им. Борисова сыграла большую роль в увеличении показателя посещений. Библиотека стала местом общения и самореализации жителей района.Ежегодно библиотеки района принимают участие во всероссийских и краевых мероприятиях. В 2023 году ЦРБ им. М.Ф. Борисова приняла участие в конкурсе на вступление в проект «Гений места» в 2024 году. Для этого библиотека выбрала направление работы в проекте издательское дело и журналистика, подготовила заявку, состоящую из анкеты, эссе, презентации концепции и ее видео презентации. В итоге заявка прошла конкурсный отбор в проект "Гений места" и ЦРБ им. М.Ф. Борисова станет точкой концентрации талантов с 2024 года.В рамках нацпроекта «Культура» федерального проекта «Творческие люди» на поддержку отрасли культуры в части оказания государственной поддержки лучшим работникам сельских учреждений культуры и лучшим сельским учреждениям культуры стал Рыбинский сельский дом культуры, которому были выделены денежные средства в размере 101 тыс. руб. на приобретение музыкального комплекта костюмов для ансамбля (платья, головной убор), динамическая колонка.  Кроме этого, лучшему работнику сельских учреждений заведующей Гоноховской сельской библиотекой Портнягиной Ольге Николаевне по данному нацпроекту выделены денежные средства в размере 50 тыс. рублей.В 2024 году в краевую адресную инвестиционную программу на 2024-2025 годы был включен проект «Ремонтно-реставрационные работы крыши памятника градостроительства и архитектуры «Торговый дом А.И. Винокурова».  16.12.2024г. состоялся аукцион на выполнение ремонтно-восстановительных работ крыши памятника градостроительства и архитектуры Торговый дом А.И. Винокурова по ул. Ленина, 49 в г. Камень-на-Оби. Победителем аукциона является Общество с ограниченной ответственностью «РК АВАНГАРД». Срок окончания работ ноябрь 2025 года.В 2024 году Каменский район отметил вековой юбилей. В рамках празднования прошло торжественное шествие делегаций сельсоветов, выставка творческих площадок, представленных сельскими поселениями, а также соревнования по шахматам, дартсу и стрельбе из электронного оружия.К столетнему юбилею своей малой родины семнадцать сельских и городских мастериц вышили огромную карту Каменского района. На ней яркими нитями сотканы воедино маленькие карты тринадцати сельсоветов и города Камня-на-Оби.Торжество посетил депутат Алтайского краевого Законодательного Собрания по округу №5 (Каменский и Крутихинский районы) Дмитрий Беляев и другие почетные гости.На мероприятии были вручены грамоты и благодарственные письма жителям района за особые заслуги.С 2006 года на территории Каменского района реализуется муниципальная программа «Обеспечение жильем молодых семей в Каменском районе Алтайского края». Всего с начала реализации программы свои жилищные условия улучшили 169 молодых семей.         В 2024 году 1 молодая семья получили Свидетельства на приобретение жилых помещений на общую сумму 348,3 тыс. руб. В 2025 год поддержку по данной программе получат 2 семьи.        Из года в год главной проблемой всех учреждений культуры Каменского района является нехватка бюджетные средств на обеспечение текущих нужд учреждений культуры (затраты на новое строительство, реконструкцию зданий, техническое обслуживание объектов). Многие муниципальные учреждения культуры размещаются в зданиях с высокой степенью износа, используют морально и физически устаревшее оборудование.Требуют капитального ремонта «Дом культуры железнодорожников», МБУК «КИЦ» Каменского района Алтайского края (капитальный ремонт здания); Детская библиотека МБУК «КИЦ» (ремонт окон, крыльца, системы отопления); ДК ст. Плотинная (косметический ремонт внутри здания). сельский клуб с. Обское (косметический ремонт).Ежегодно из районного бюджета выделяются средства на проведение ремонтных работ, но этих средств недостаточно. Поэтому мы ежегодно подаем заявки для включения объектов культуры в региональные и федеральные программы.Физическая культура и спортВажными направлениями деятельности администрации муниципального района в области физической культуры и спорта являются: патриотическое воспитание детей и молодежи, приобщение широких слоев населения к занятиям физической культурой и оздоровлению, а также предоставление услуг по дополнительному образованию детей.В рамках обеспечения условий для развития на территории Каменского района массового спорта, организации и проведения физкультурно-оздоровительных и спортивных мероприятий, действовала муниципальная программа «Развитие физической культуры и спорта в Каменском районе». Общий объём финансирования программы в 2024 году составил 3230,0 тыс. рублей, из них          средства районного бюджета – 1350,0 тыс. рублей;          средства бюджета городского поселения – 1880,0 тыс. рублей.В районе действуют: МБУ СП «Каменская спортивная школа» (где трудятся 23 штатных тренера и занимаются 923 ребенка), 19 школьных стадионов, стадион «Спартак», две хоккейные коробки, лыжная база, бассейн «Аквамарин».С каждым годом в районе растет число жителей, систематически занимающихся физкультурой и спортом. По итогам 2024 года число граждан, систематически занимающихся физкультурой и спортом составила 60,5 %.Комитет по физической культуре и спорту совместно с Управлением по образованию проводят Спартакиады среди школьников младшего, среднего и старшего возраст. Проводятся «Президентские состязания», «Кросс Наций», «Лыжня России», «Осенний кросс», «Открытие зимнего лыжного сезона», «Легкоатлетическая эстафета в честь Дня Победы». Общеобразовательные школы проводят внутришкольные соревнования по баскетболу, волейболу, футболу, настольному теннису, легкой атлетике и дни здоровья. Ежегодно проводится районная Спартакиада среди студенческой и учащейся молодёжи по четырём видам спорта.Для формирования здорового образа жизни, привлечения населения разных возрастов к занятиям различными видами спорта в 2024 году организовано и проведено 155 спортивных мероприятий.Наиболее яркими и запоминающимися мероприятиями для населения района в прошедшем году стали:- соревнования по армрестлингу;- краевые соревнования по шахматам;-в честь празднования Дня города и Дня района проводились соревнования по мини-футболу и Дартсу;- факельная спортивная эстафета «Бег Гармонии» и т.д.      За счет средств бюджета городского поселения в рамках муниципальной программы «Развитие физической культуры и спорта» приобретен и установлен спортивный комплекс для занятия воркаутом по ул. Красноармейская 1(территория МБУ ДО КСШ); ул. Первомайская 115 (территория МБОУ СОШ №3) на общую сумму 419,3 тыс. рублей;            - спортивная форма для участия в XI летней Олимпиаде городов Алтайского края на сумму 891,9 тыс. рублей;- спортивный инвентарь (лыжи, ружье) на сумму 421,8 тыс. рублей.Средства районного бюджета в рамках муниципальной программы «Развитие физической культуры и спорта» были израсходованы на:-  обеспечение участия спортсменов в спортивных мероприятиях (проезд, проживание, питание) на сумму 1 047,1 тыс. руб.;- приобретение наградного материала для участников спортивных мероприятий на сумму 219,8тыс. руб.;- приобретение ковролина на гелевой основе для борцовского зала сумму 90,0 тыс. рублей.Многие здания и спортивные сооружения, требуют текущего либо капитального ремонта.На сегодняшний день требуется капитальный ремонт хоккейной коробки Каменской спортивной школы, которая находится в ветхом состоянии. Несмотря на периодические ремонтные работы, коробка требует капитального переустройства и восстановления освещения.Необходима реконструкция стадиона «Спартак». Району требуется новое, современное футбольное поле с искусственным покрытием. Для разработки сметной документации нужны значительные финансовые средства.В 2024 году Администрацией района поданы заявки для включения данных проектов в КАИП, как социально значимых объектов района.</w:t>
      </w:r>
    </w:p>
    <w:p w14:paraId="3CC5AB28" w14:textId="77777777" w:rsidR="0074511A" w:rsidRDefault="0074511A">
      <w:pPr>
        <w:spacing w:after="240" w:line="276" w:lineRule="auto"/>
        <w:divId w:val="1537622445"/>
      </w:pPr>
      <w:r>
        <w:br/>
      </w:r>
      <w:r>
        <w:br/>
      </w: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951"/>
        <w:gridCol w:w="1260"/>
        <w:gridCol w:w="795"/>
      </w:tblGrid>
      <w:tr w:rsidR="0074511A" w14:paraId="2AB2A4E2" w14:textId="77777777" w:rsidTr="008E0719">
        <w:trPr>
          <w:divId w:val="1191646061"/>
          <w:tblCellSpacing w:w="15" w:type="dxa"/>
          <w:jc w:val="right"/>
        </w:trPr>
        <w:tc>
          <w:tcPr>
            <w:tcW w:w="0" w:type="auto"/>
            <w:vAlign w:val="center"/>
            <w:hideMark/>
          </w:tcPr>
          <w:p w14:paraId="0643F607" w14:textId="4AC21747" w:rsidR="0074511A" w:rsidRPr="001F1010" w:rsidRDefault="001F1010" w:rsidP="008E0719">
            <w:pPr>
              <w:spacing w:line="276" w:lineRule="auto"/>
              <w:jc w:val="right"/>
              <w:rPr>
                <w:sz w:val="28"/>
                <w:szCs w:val="28"/>
                <w:lang w:val="en-US"/>
              </w:rPr>
            </w:pPr>
            <w:r>
              <w:rPr>
                <w:sz w:val="28"/>
                <w:szCs w:val="28"/>
                <w:lang w:val="en-US"/>
              </w:rPr>
              <w:lastRenderedPageBreak/>
              <w:t>Глава</w:t>
            </w:r>
          </w:p>
        </w:tc>
        <w:tc>
          <w:tcPr>
            <w:tcW w:w="0" w:type="auto"/>
            <w:vAlign w:val="bottom"/>
            <w:hideMark/>
          </w:tcPr>
          <w:p w14:paraId="78420B82" w14:textId="77777777" w:rsidR="0074511A" w:rsidRDefault="0074511A">
            <w:r>
              <w:t>__________</w:t>
            </w:r>
          </w:p>
        </w:tc>
        <w:tc>
          <w:tcPr>
            <w:tcW w:w="0" w:type="auto"/>
            <w:vAlign w:val="bottom"/>
            <w:hideMark/>
          </w:tcPr>
          <w:p w14:paraId="18C0776F" w14:textId="46AC9841" w:rsidR="0074511A" w:rsidRPr="001F1010" w:rsidRDefault="001F1010">
            <w:pPr>
              <w:spacing w:line="276" w:lineRule="auto"/>
              <w:rPr>
                <w:sz w:val="28"/>
                <w:szCs w:val="28"/>
                <w:lang w:val="en-US"/>
              </w:rPr>
            </w:pPr>
            <w:r>
              <w:rPr>
                <w:sz w:val="28"/>
                <w:szCs w:val="28"/>
                <w:lang w:val="en-US"/>
              </w:rPr>
              <w:t>Панченко Иван Владимирович</w:t>
            </w:r>
          </w:p>
        </w:tc>
      </w:tr>
      <w:tr w:rsidR="0074511A" w14:paraId="7CE077F3" w14:textId="77777777" w:rsidTr="008E0719">
        <w:trPr>
          <w:divId w:val="1191646061"/>
          <w:tblCellSpacing w:w="15" w:type="dxa"/>
          <w:jc w:val="right"/>
        </w:trPr>
        <w:tc>
          <w:tcPr>
            <w:tcW w:w="0" w:type="auto"/>
            <w:vAlign w:val="center"/>
            <w:hideMark/>
          </w:tcPr>
          <w:p w14:paraId="226C377D" w14:textId="77777777" w:rsidR="0074511A" w:rsidRDefault="0074511A">
            <w:r>
              <w:t> </w:t>
            </w:r>
          </w:p>
        </w:tc>
        <w:tc>
          <w:tcPr>
            <w:tcW w:w="0" w:type="auto"/>
            <w:hideMark/>
          </w:tcPr>
          <w:p w14:paraId="2C997188" w14:textId="77777777" w:rsidR="0074511A" w:rsidRDefault="0074511A">
            <w:r>
              <w:t>(подпись)</w:t>
            </w:r>
          </w:p>
        </w:tc>
        <w:tc>
          <w:tcPr>
            <w:tcW w:w="0" w:type="auto"/>
            <w:vAlign w:val="center"/>
            <w:hideMark/>
          </w:tcPr>
          <w:p w14:paraId="15A52DF3" w14:textId="77777777" w:rsidR="0074511A" w:rsidRDefault="0074511A">
            <w:r>
              <w:t> </w:t>
            </w:r>
          </w:p>
        </w:tc>
      </w:tr>
    </w:tbl>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95"/>
        <w:gridCol w:w="81"/>
      </w:tblGrid>
      <w:tr w:rsidR="0074511A" w14:paraId="4534185B" w14:textId="77777777">
        <w:trPr>
          <w:divId w:val="1537622445"/>
          <w:tblCellSpacing w:w="15" w:type="dxa"/>
        </w:trPr>
        <w:tc>
          <w:tcPr>
            <w:tcW w:w="5550" w:type="dxa"/>
            <w:vAlign w:val="center"/>
            <w:hideMark/>
          </w:tcPr>
          <w:p w14:paraId="4A6699B7" w14:textId="77777777" w:rsidR="0074511A" w:rsidRDefault="0074511A">
            <w:r>
              <w:t> </w:t>
            </w:r>
          </w:p>
        </w:tc>
        <w:tc>
          <w:tcPr>
            <w:tcW w:w="0" w:type="auto"/>
            <w:vAlign w:val="center"/>
            <w:hideMark/>
          </w:tcPr>
          <w:p w14:paraId="5D23E5CF" w14:textId="77777777" w:rsidR="0074511A" w:rsidRDefault="0074511A"/>
        </w:tc>
      </w:tr>
    </w:tbl>
    <w:p w14:paraId="7A9732F2" w14:textId="77777777" w:rsidR="0074511A" w:rsidRDefault="0074511A">
      <w:pPr>
        <w:divId w:val="1537622445"/>
      </w:pPr>
    </w:p>
    <w:sectPr w:rsidR="0074511A" w:rsidSect="00D47142">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4599C" w14:textId="77777777" w:rsidR="00C97D56" w:rsidRDefault="00C97D56" w:rsidP="00D47142">
      <w:r>
        <w:separator/>
      </w:r>
    </w:p>
  </w:endnote>
  <w:endnote w:type="continuationSeparator" w:id="0">
    <w:p w14:paraId="58D46829" w14:textId="77777777" w:rsidR="00C97D56" w:rsidRDefault="00C97D56" w:rsidP="00D4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8DE3B" w14:textId="77777777" w:rsidR="00D47142" w:rsidRDefault="00D4714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34340" w14:textId="77777777" w:rsidR="00D47142" w:rsidRDefault="00D47142" w:rsidP="00D47142">
    <w:pPr>
      <w:pStyle w:val="a7"/>
      <w:jc w:val="right"/>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E02DA" w14:textId="77777777" w:rsidR="00D47142" w:rsidRDefault="00D4714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9DF16" w14:textId="77777777" w:rsidR="00C97D56" w:rsidRDefault="00C97D56" w:rsidP="00D47142">
      <w:r>
        <w:separator/>
      </w:r>
    </w:p>
  </w:footnote>
  <w:footnote w:type="continuationSeparator" w:id="0">
    <w:p w14:paraId="6B787BE2" w14:textId="77777777" w:rsidR="00C97D56" w:rsidRDefault="00C97D56" w:rsidP="00D47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01AD6" w14:textId="77777777" w:rsidR="00D47142" w:rsidRDefault="00D4714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B4815" w14:textId="77777777" w:rsidR="00D47142" w:rsidRDefault="00D4714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3AB7" w14:textId="77777777" w:rsidR="00D47142" w:rsidRDefault="00D4714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142"/>
    <w:rsid w:val="000D3D3D"/>
    <w:rsid w:val="0015389F"/>
    <w:rsid w:val="001F1010"/>
    <w:rsid w:val="00467A05"/>
    <w:rsid w:val="005A1D93"/>
    <w:rsid w:val="00705BA6"/>
    <w:rsid w:val="0074511A"/>
    <w:rsid w:val="008E0719"/>
    <w:rsid w:val="00954C8F"/>
    <w:rsid w:val="00C97D56"/>
    <w:rsid w:val="00D47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C7D70E"/>
  <w15:chartTrackingRefBased/>
  <w15:docId w15:val="{CCFF18FB-2FD0-4234-9917-B6419077B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веб)"/>
    <w:basedOn w:val="a"/>
    <w:uiPriority w:val="99"/>
    <w:unhideWhenUsed/>
    <w:pPr>
      <w:spacing w:before="100" w:beforeAutospacing="1" w:after="100" w:afterAutospacing="1"/>
    </w:pPr>
  </w:style>
  <w:style w:type="character" w:styleId="a4">
    <w:name w:val="Strong"/>
    <w:basedOn w:val="a0"/>
    <w:uiPriority w:val="22"/>
    <w:qFormat/>
    <w:rPr>
      <w:b/>
      <w:bCs/>
    </w:rPr>
  </w:style>
  <w:style w:type="paragraph" w:styleId="a5">
    <w:name w:val="header"/>
    <w:basedOn w:val="a"/>
    <w:link w:val="a6"/>
    <w:uiPriority w:val="99"/>
    <w:semiHidden/>
    <w:unhideWhenUsed/>
    <w:rsid w:val="00D47142"/>
    <w:pPr>
      <w:tabs>
        <w:tab w:val="center" w:pos="4677"/>
        <w:tab w:val="right" w:pos="9355"/>
      </w:tabs>
    </w:pPr>
  </w:style>
  <w:style w:type="character" w:customStyle="1" w:styleId="a6">
    <w:name w:val="Верхний колонтитул Знак"/>
    <w:basedOn w:val="a0"/>
    <w:link w:val="a5"/>
    <w:uiPriority w:val="99"/>
    <w:semiHidden/>
    <w:rsid w:val="00D47142"/>
    <w:rPr>
      <w:rFonts w:eastAsia="Times New Roman"/>
      <w:sz w:val="24"/>
      <w:szCs w:val="24"/>
    </w:rPr>
  </w:style>
  <w:style w:type="paragraph" w:styleId="a7">
    <w:name w:val="footer"/>
    <w:basedOn w:val="a"/>
    <w:link w:val="a8"/>
    <w:uiPriority w:val="99"/>
    <w:semiHidden/>
    <w:unhideWhenUsed/>
    <w:rsid w:val="00D47142"/>
    <w:pPr>
      <w:tabs>
        <w:tab w:val="center" w:pos="4677"/>
        <w:tab w:val="right" w:pos="9355"/>
      </w:tabs>
    </w:pPr>
  </w:style>
  <w:style w:type="character" w:customStyle="1" w:styleId="a8">
    <w:name w:val="Нижний колонтитул Знак"/>
    <w:basedOn w:val="a0"/>
    <w:link w:val="a7"/>
    <w:uiPriority w:val="99"/>
    <w:semiHidden/>
    <w:rsid w:val="00D47142"/>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622445">
      <w:marLeft w:val="0"/>
      <w:marRight w:val="0"/>
      <w:marTop w:val="0"/>
      <w:marBottom w:val="0"/>
      <w:divBdr>
        <w:top w:val="none" w:sz="0" w:space="0" w:color="auto"/>
        <w:left w:val="none" w:sz="0" w:space="0" w:color="auto"/>
        <w:bottom w:val="none" w:sz="0" w:space="0" w:color="auto"/>
        <w:right w:val="none" w:sz="0" w:space="0" w:color="auto"/>
      </w:divBdr>
      <w:divsChild>
        <w:div w:id="223301121">
          <w:marLeft w:val="300"/>
          <w:marRight w:val="0"/>
          <w:marTop w:val="0"/>
          <w:marBottom w:val="0"/>
          <w:divBdr>
            <w:top w:val="none" w:sz="0" w:space="0" w:color="auto"/>
            <w:left w:val="none" w:sz="0" w:space="0" w:color="auto"/>
            <w:bottom w:val="none" w:sz="0" w:space="0" w:color="auto"/>
            <w:right w:val="none" w:sz="0" w:space="0" w:color="auto"/>
          </w:divBdr>
        </w:div>
        <w:div w:id="1450320109">
          <w:marLeft w:val="300"/>
          <w:marRight w:val="0"/>
          <w:marTop w:val="0"/>
          <w:marBottom w:val="0"/>
          <w:divBdr>
            <w:top w:val="none" w:sz="0" w:space="0" w:color="auto"/>
            <w:left w:val="none" w:sz="0" w:space="0" w:color="auto"/>
            <w:bottom w:val="none" w:sz="0" w:space="0" w:color="auto"/>
            <w:right w:val="none" w:sz="0" w:space="0" w:color="auto"/>
          </w:divBdr>
        </w:div>
        <w:div w:id="1006633197">
          <w:marLeft w:val="300"/>
          <w:marRight w:val="0"/>
          <w:marTop w:val="0"/>
          <w:marBottom w:val="0"/>
          <w:divBdr>
            <w:top w:val="none" w:sz="0" w:space="0" w:color="auto"/>
            <w:left w:val="none" w:sz="0" w:space="0" w:color="auto"/>
            <w:bottom w:val="none" w:sz="0" w:space="0" w:color="auto"/>
            <w:right w:val="none" w:sz="0" w:space="0" w:color="auto"/>
          </w:divBdr>
        </w:div>
        <w:div w:id="672149918">
          <w:marLeft w:val="300"/>
          <w:marRight w:val="0"/>
          <w:marTop w:val="0"/>
          <w:marBottom w:val="0"/>
          <w:divBdr>
            <w:top w:val="none" w:sz="0" w:space="0" w:color="auto"/>
            <w:left w:val="none" w:sz="0" w:space="0" w:color="auto"/>
            <w:bottom w:val="none" w:sz="0" w:space="0" w:color="auto"/>
            <w:right w:val="none" w:sz="0" w:space="0" w:color="auto"/>
          </w:divBdr>
        </w:div>
        <w:div w:id="1356543834">
          <w:marLeft w:val="300"/>
          <w:marRight w:val="0"/>
          <w:marTop w:val="0"/>
          <w:marBottom w:val="0"/>
          <w:divBdr>
            <w:top w:val="none" w:sz="0" w:space="0" w:color="auto"/>
            <w:left w:val="none" w:sz="0" w:space="0" w:color="auto"/>
            <w:bottom w:val="none" w:sz="0" w:space="0" w:color="auto"/>
            <w:right w:val="none" w:sz="0" w:space="0" w:color="auto"/>
          </w:divBdr>
        </w:div>
        <w:div w:id="1611469857">
          <w:marLeft w:val="300"/>
          <w:marRight w:val="0"/>
          <w:marTop w:val="0"/>
          <w:marBottom w:val="0"/>
          <w:divBdr>
            <w:top w:val="none" w:sz="0" w:space="0" w:color="auto"/>
            <w:left w:val="none" w:sz="0" w:space="0" w:color="auto"/>
            <w:bottom w:val="none" w:sz="0" w:space="0" w:color="auto"/>
            <w:right w:val="none" w:sz="0" w:space="0" w:color="auto"/>
          </w:divBdr>
        </w:div>
        <w:div w:id="1437944105">
          <w:marLeft w:val="300"/>
          <w:marRight w:val="0"/>
          <w:marTop w:val="0"/>
          <w:marBottom w:val="0"/>
          <w:divBdr>
            <w:top w:val="none" w:sz="0" w:space="0" w:color="auto"/>
            <w:left w:val="none" w:sz="0" w:space="0" w:color="auto"/>
            <w:bottom w:val="none" w:sz="0" w:space="0" w:color="auto"/>
            <w:right w:val="none" w:sz="0" w:space="0" w:color="auto"/>
          </w:divBdr>
        </w:div>
        <w:div w:id="1904366202">
          <w:marLeft w:val="300"/>
          <w:marRight w:val="0"/>
          <w:marTop w:val="0"/>
          <w:marBottom w:val="0"/>
          <w:divBdr>
            <w:top w:val="none" w:sz="0" w:space="0" w:color="auto"/>
            <w:left w:val="none" w:sz="0" w:space="0" w:color="auto"/>
            <w:bottom w:val="none" w:sz="0" w:space="0" w:color="auto"/>
            <w:right w:val="none" w:sz="0" w:space="0" w:color="auto"/>
          </w:divBdr>
        </w:div>
        <w:div w:id="1972859180">
          <w:marLeft w:val="300"/>
          <w:marRight w:val="0"/>
          <w:marTop w:val="0"/>
          <w:marBottom w:val="0"/>
          <w:divBdr>
            <w:top w:val="none" w:sz="0" w:space="0" w:color="auto"/>
            <w:left w:val="none" w:sz="0" w:space="0" w:color="auto"/>
            <w:bottom w:val="none" w:sz="0" w:space="0" w:color="auto"/>
            <w:right w:val="none" w:sz="0" w:space="0" w:color="auto"/>
          </w:divBdr>
        </w:div>
        <w:div w:id="11916460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92</Words>
  <Characters>530</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GUEI</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webadmin</dc:creator>
  <cp:keywords/>
  <dc:description/>
  <cp:lastModifiedBy>Роман Петренко</cp:lastModifiedBy>
  <cp:revision>6</cp:revision>
  <dcterms:created xsi:type="dcterms:W3CDTF">2022-03-29T02:16:00Z</dcterms:created>
  <dcterms:modified xsi:type="dcterms:W3CDTF">2022-03-29T03:14:00Z</dcterms:modified>
</cp:coreProperties>
</file>