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50FD" w:rsidRPr="006A50FD" w:rsidRDefault="00565704" w:rsidP="006A50FD">
      <w:pPr>
        <w:pStyle w:val="a3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6A50FD">
        <w:rPr>
          <w:rFonts w:ascii="Times New Roman" w:hAnsi="Times New Roman" w:cs="Times New Roman"/>
          <w:sz w:val="28"/>
          <w:szCs w:val="28"/>
          <w:lang w:eastAsia="ru-RU"/>
        </w:rPr>
        <w:t>Порядок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и</w:t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>спользования открытого огня и разведения костров на землях</w:t>
      </w:r>
      <w:r w:rsidR="006A50F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>сельскохозяйственного назначения, землях запаса и землях</w:t>
      </w:r>
      <w:r w:rsidR="006A50F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>населенных пунктов</w:t>
      </w:r>
    </w:p>
    <w:p w:rsidR="006A50FD" w:rsidRDefault="006A50FD" w:rsidP="006A50F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>1. Настоящий порядок использования открытого огня и разведения костров на землях сельскохозяйственного назначения, землях запаса и землях населенных пунктов (далее - порядок) устанавливает обязательные требования пожарной безопасности к использованию открытого огня и разведению костров на землях сельскохозяйственного назначения, землях запаса и землях населенных пунктов (далее - использование открытого огня).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>2. Использование открытого огня должно осуществляться в специально оборудованных местах при выполнении следующих требований: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 xml:space="preserve">а) место использования открытого огня должно быть выполнено в виде котлована (ямы, рва) не менее чем 0,3 метра глубиной и не более 1 метра в диаметре или площадки </w:t>
      </w:r>
      <w:proofErr w:type="gramStart"/>
      <w:r w:rsidRPr="006A50FD">
        <w:rPr>
          <w:rFonts w:ascii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6A50FD">
        <w:rPr>
          <w:rFonts w:ascii="Times New Roman" w:hAnsi="Times New Roman" w:cs="Times New Roman"/>
          <w:sz w:val="28"/>
          <w:szCs w:val="28"/>
          <w:lang w:eastAsia="ru-RU"/>
        </w:rPr>
        <w:t xml:space="preserve"> прочно установленной на ней металлической емкостью (например, бочка, бак, мангал) или емкостью, выполненной из иных негорючих материалов, исключающих возможность распространения пламени и выпадения сгораемых материалов за пределы очага горения, объемом не более 1 куб. метра;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>б) место использования открытого огня должно располагаться на расстоянии не менее 50 метров от ближайшего объекта (здания, сооружения, постройки, открытого склада, скирды), 100 метров - от хвойного леса или отдельно растущих хвойных деревьев и молодняка и 30 метров - от лиственного леса или отдельно растущих групп лиственных деревьев. При использовании открытого огня для сжигания сухой травы, веток, листвы и другой горючей растительности на индивидуальных земельных участках населенных пунктов, а также на садовых или огородных земельных участках место использования открытого огня должно располагаться на расстоянии не менее 15 метров до зданий, сооружений и иных построек;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A50FD">
        <w:rPr>
          <w:rFonts w:ascii="Times New Roman" w:hAnsi="Times New Roman" w:cs="Times New Roman"/>
          <w:sz w:val="28"/>
          <w:szCs w:val="28"/>
          <w:lang w:eastAsia="ru-RU"/>
        </w:rPr>
        <w:t xml:space="preserve">(в ред. </w:t>
      </w:r>
      <w:hyperlink r:id="rId4" w:anchor="dst100159" w:history="1">
        <w:r w:rsidRPr="006A50FD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Постановления</w:t>
        </w:r>
      </w:hyperlink>
      <w:r w:rsidRPr="006A50FD">
        <w:rPr>
          <w:rFonts w:ascii="Times New Roman" w:hAnsi="Times New Roman" w:cs="Times New Roman"/>
          <w:sz w:val="28"/>
          <w:szCs w:val="28"/>
          <w:lang w:eastAsia="ru-RU"/>
        </w:rPr>
        <w:t xml:space="preserve"> Правительства РФ от 24.10.2022 N 1885)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A50FD">
        <w:rPr>
          <w:rFonts w:ascii="Times New Roman" w:hAnsi="Times New Roman" w:cs="Times New Roman"/>
          <w:sz w:val="28"/>
          <w:szCs w:val="28"/>
          <w:lang w:eastAsia="ru-RU"/>
        </w:rPr>
        <w:t>(</w:t>
      </w:r>
      <w:proofErr w:type="gramStart"/>
      <w:r w:rsidRPr="006A50FD">
        <w:rPr>
          <w:rFonts w:ascii="Times New Roman" w:hAnsi="Times New Roman" w:cs="Times New Roman"/>
          <w:sz w:val="28"/>
          <w:szCs w:val="28"/>
          <w:lang w:eastAsia="ru-RU"/>
        </w:rPr>
        <w:t>см</w:t>
      </w:r>
      <w:proofErr w:type="gramEnd"/>
      <w:r w:rsidRPr="006A50FD">
        <w:rPr>
          <w:rFonts w:ascii="Times New Roman" w:hAnsi="Times New Roman" w:cs="Times New Roman"/>
          <w:sz w:val="28"/>
          <w:szCs w:val="28"/>
          <w:lang w:eastAsia="ru-RU"/>
        </w:rPr>
        <w:t xml:space="preserve">. текст в предыдущей </w:t>
      </w:r>
      <w:hyperlink r:id="rId5" w:history="1">
        <w:r w:rsidRPr="006A50FD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редакции</w:t>
        </w:r>
      </w:hyperlink>
      <w:r w:rsidRPr="006A50FD">
        <w:rPr>
          <w:rFonts w:ascii="Times New Roman" w:hAnsi="Times New Roman" w:cs="Times New Roman"/>
          <w:sz w:val="28"/>
          <w:szCs w:val="28"/>
          <w:lang w:eastAsia="ru-RU"/>
        </w:rPr>
        <w:t>)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>в) территория вокруг места использования открытого огня должна быть очищена в радиусе 10 метров от сухостойных деревьев, сухой травы, валежника, порубочных остатков, других горючих материалов и отделена противопожарной минерализованной полосой шириной не менее 0,4 метра;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>г) лицо, использующее открытый огонь, должно быть обеспечено первичными средствами пожаротушения для локализации и ликвидации горения, а также мобильным средством связи для вызова подразделения пожарной охраны.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 xml:space="preserve">3. При использовании открытого огня для сжигания сухой травы, веток, листвы и другой горючей растительности в металлической емкости или емкости, выполненной из иных негорючих материалов, исключающей распространение пламени и выпадение горючих материалов за пределы очага горения, минимально допустимые расстояния, предусмотренные </w:t>
      </w:r>
      <w:hyperlink r:id="rId6" w:anchor="dst123" w:history="1">
        <w:r w:rsidRPr="006A50FD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подпунктами "б"</w:t>
        </w:r>
      </w:hyperlink>
      <w:r w:rsidRPr="006A50FD">
        <w:rPr>
          <w:rFonts w:ascii="Times New Roman" w:hAnsi="Times New Roman" w:cs="Times New Roman"/>
          <w:sz w:val="28"/>
          <w:szCs w:val="28"/>
          <w:lang w:eastAsia="ru-RU"/>
        </w:rPr>
        <w:t xml:space="preserve"> и </w:t>
      </w:r>
      <w:hyperlink r:id="rId7" w:anchor="dst101329" w:history="1">
        <w:r w:rsidRPr="006A50FD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"в" пункта 2</w:t>
        </w:r>
      </w:hyperlink>
      <w:r w:rsidRPr="006A50FD">
        <w:rPr>
          <w:rFonts w:ascii="Times New Roman" w:hAnsi="Times New Roman" w:cs="Times New Roman"/>
          <w:sz w:val="28"/>
          <w:szCs w:val="28"/>
          <w:lang w:eastAsia="ru-RU"/>
        </w:rPr>
        <w:t xml:space="preserve"> порядка, могут быть уменьшены вдвое. При этом устройство противопожарной минерализованной полосы не требуется.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A50FD">
        <w:rPr>
          <w:rFonts w:ascii="Times New Roman" w:hAnsi="Times New Roman" w:cs="Times New Roman"/>
          <w:sz w:val="28"/>
          <w:szCs w:val="28"/>
          <w:lang w:eastAsia="ru-RU"/>
        </w:rPr>
        <w:t xml:space="preserve">(п. 3 в ред. </w:t>
      </w:r>
      <w:hyperlink r:id="rId8" w:anchor="dst100160" w:history="1">
        <w:r w:rsidRPr="006A50FD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Постановления</w:t>
        </w:r>
      </w:hyperlink>
      <w:r w:rsidRPr="006A50FD">
        <w:rPr>
          <w:rFonts w:ascii="Times New Roman" w:hAnsi="Times New Roman" w:cs="Times New Roman"/>
          <w:sz w:val="28"/>
          <w:szCs w:val="28"/>
          <w:lang w:eastAsia="ru-RU"/>
        </w:rPr>
        <w:t xml:space="preserve"> Правительства РФ от 24.10.2022 N 1885)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A50FD">
        <w:rPr>
          <w:rFonts w:ascii="Times New Roman" w:hAnsi="Times New Roman" w:cs="Times New Roman"/>
          <w:sz w:val="28"/>
          <w:szCs w:val="28"/>
          <w:lang w:eastAsia="ru-RU"/>
        </w:rPr>
        <w:t>(</w:t>
      </w:r>
      <w:proofErr w:type="gramStart"/>
      <w:r w:rsidRPr="006A50FD">
        <w:rPr>
          <w:rFonts w:ascii="Times New Roman" w:hAnsi="Times New Roman" w:cs="Times New Roman"/>
          <w:sz w:val="28"/>
          <w:szCs w:val="28"/>
          <w:lang w:eastAsia="ru-RU"/>
        </w:rPr>
        <w:t>см</w:t>
      </w:r>
      <w:proofErr w:type="gramEnd"/>
      <w:r w:rsidRPr="006A50FD">
        <w:rPr>
          <w:rFonts w:ascii="Times New Roman" w:hAnsi="Times New Roman" w:cs="Times New Roman"/>
          <w:sz w:val="28"/>
          <w:szCs w:val="28"/>
          <w:lang w:eastAsia="ru-RU"/>
        </w:rPr>
        <w:t xml:space="preserve">. текст в предыдущей </w:t>
      </w:r>
      <w:hyperlink r:id="rId9" w:history="1">
        <w:r w:rsidRPr="006A50FD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редакции</w:t>
        </w:r>
      </w:hyperlink>
      <w:r w:rsidRPr="006A50FD">
        <w:rPr>
          <w:rFonts w:ascii="Times New Roman" w:hAnsi="Times New Roman" w:cs="Times New Roman"/>
          <w:sz w:val="28"/>
          <w:szCs w:val="28"/>
          <w:lang w:eastAsia="ru-RU"/>
        </w:rPr>
        <w:t>)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>4. В целях своевременной локализации процесса горения емкость, предназначенная для сжигания мусора, должна использоваться с металлическим листом, размер которого должен позволять полностью закрыть указанную емкость сверху.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 xml:space="preserve">5. </w:t>
      </w:r>
      <w:proofErr w:type="gramStart"/>
      <w:r w:rsidRPr="006A50FD">
        <w:rPr>
          <w:rFonts w:ascii="Times New Roman" w:hAnsi="Times New Roman" w:cs="Times New Roman"/>
          <w:sz w:val="28"/>
          <w:szCs w:val="28"/>
          <w:lang w:eastAsia="ru-RU"/>
        </w:rPr>
        <w:t>При использовании открытого огня и разведении костров для приготовления пищи в специальных несгораемых емкостях (например, мангалах, жаровнях) на земельных участках населенных пунктов, а также на садовых или огородных земельных участках противопожарное расстояние от очага горения до зданий, сооружений и иных построек допускается уменьшать до 5 метров, а зону очистки вокруг емкости от горючих материалов - до 2 метров.</w:t>
      </w:r>
      <w:proofErr w:type="gramEnd"/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A50FD">
        <w:rPr>
          <w:rFonts w:ascii="Times New Roman" w:hAnsi="Times New Roman" w:cs="Times New Roman"/>
          <w:sz w:val="28"/>
          <w:szCs w:val="28"/>
          <w:lang w:eastAsia="ru-RU"/>
        </w:rPr>
        <w:t xml:space="preserve">(п. 5 в ред. </w:t>
      </w:r>
      <w:hyperlink r:id="rId10" w:anchor="dst100162" w:history="1">
        <w:r w:rsidRPr="006A50FD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Постановления</w:t>
        </w:r>
      </w:hyperlink>
      <w:r w:rsidRPr="006A50FD">
        <w:rPr>
          <w:rFonts w:ascii="Times New Roman" w:hAnsi="Times New Roman" w:cs="Times New Roman"/>
          <w:sz w:val="28"/>
          <w:szCs w:val="28"/>
          <w:lang w:eastAsia="ru-RU"/>
        </w:rPr>
        <w:t xml:space="preserve"> Правительства РФ от 24.10.2022 N 1885)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A50FD">
        <w:rPr>
          <w:rFonts w:ascii="Times New Roman" w:hAnsi="Times New Roman" w:cs="Times New Roman"/>
          <w:sz w:val="28"/>
          <w:szCs w:val="28"/>
          <w:lang w:eastAsia="ru-RU"/>
        </w:rPr>
        <w:t>(</w:t>
      </w:r>
      <w:proofErr w:type="gramStart"/>
      <w:r w:rsidRPr="006A50FD">
        <w:rPr>
          <w:rFonts w:ascii="Times New Roman" w:hAnsi="Times New Roman" w:cs="Times New Roman"/>
          <w:sz w:val="28"/>
          <w:szCs w:val="28"/>
          <w:lang w:eastAsia="ru-RU"/>
        </w:rPr>
        <w:t>см</w:t>
      </w:r>
      <w:proofErr w:type="gramEnd"/>
      <w:r w:rsidRPr="006A50FD">
        <w:rPr>
          <w:rFonts w:ascii="Times New Roman" w:hAnsi="Times New Roman" w:cs="Times New Roman"/>
          <w:sz w:val="28"/>
          <w:szCs w:val="28"/>
          <w:lang w:eastAsia="ru-RU"/>
        </w:rPr>
        <w:t xml:space="preserve">. текст в предыдущей </w:t>
      </w:r>
      <w:hyperlink r:id="rId11" w:history="1">
        <w:r w:rsidRPr="006A50FD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редакции</w:t>
        </w:r>
      </w:hyperlink>
      <w:r w:rsidRPr="006A50FD">
        <w:rPr>
          <w:rFonts w:ascii="Times New Roman" w:hAnsi="Times New Roman" w:cs="Times New Roman"/>
          <w:sz w:val="28"/>
          <w:szCs w:val="28"/>
          <w:lang w:eastAsia="ru-RU"/>
        </w:rPr>
        <w:t>)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>6. В случаях выполнения работ по уничтожению сухой травянистой растительности, стерни, пожнивных остатков и иных горючих отходов, организации массовых мероприятий с использованием открытого огня допускается увеличивать диаметр очага горения до 3 метров. При этом минимально допустимый радиус зоны очистки территории вокруг очага горения от сухостойных деревьев, сухой травы, валежника, порубочных остатков, других горючих материалов в зависимости от высоты точки их размещения в месте использования открытого огня над уровнем земли следует определять согласно приложению.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 xml:space="preserve">7. При увеличении диаметра зоны очага горения должны быть выполнены требования </w:t>
      </w:r>
      <w:hyperlink r:id="rId12" w:anchor="dst101326" w:history="1">
        <w:r w:rsidRPr="006A50FD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пункта 2</w:t>
        </w:r>
      </w:hyperlink>
      <w:r w:rsidRPr="006A50FD">
        <w:rPr>
          <w:rFonts w:ascii="Times New Roman" w:hAnsi="Times New Roman" w:cs="Times New Roman"/>
          <w:sz w:val="28"/>
          <w:szCs w:val="28"/>
          <w:lang w:eastAsia="ru-RU"/>
        </w:rPr>
        <w:t xml:space="preserve"> порядка. При этом на каждый очаг использования открытого огня должно быть задействовано не менее 2 человек, обеспеченных первичными средствами пожаротушения и прошедших обучение мерам пожарной безопасности.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 xml:space="preserve">8. В течение всего периода использования открытого огня до прекращения процесса тления должен осуществляться </w:t>
      </w:r>
      <w:proofErr w:type="gramStart"/>
      <w:r w:rsidRPr="006A50FD">
        <w:rPr>
          <w:rFonts w:ascii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6A50FD">
        <w:rPr>
          <w:rFonts w:ascii="Times New Roman" w:hAnsi="Times New Roman" w:cs="Times New Roman"/>
          <w:sz w:val="28"/>
          <w:szCs w:val="28"/>
          <w:lang w:eastAsia="ru-RU"/>
        </w:rPr>
        <w:t xml:space="preserve"> нераспространением горения (тления) за пределы очаговой зоны.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>9. Использование открытого огня запрещается: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>на торфяных почвах;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>при установлении на соответствующей территории особого противопожарного режима;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>при поступившей информации о приближающихся неблагоприятных или опасных для жизнедеятельности людей метеорологических последствиях, связанных с сильными порывами ветра;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>под кронами деревьев хвойных пород;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 xml:space="preserve">в емкости, стенки которой имеют огненный сквозной прогар, механические разрывы (повреждения) и иные отверстия, в том числе </w:t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технологические, через которые возможно выпадение горючих материалов за пределы очага горения;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>при скорости ветра, превышающей значение 5 метров в секунду, если открытый огонь используется без металлической емкости или емкости, выполненной из иных негорючих материалов, исключающей распространение пламени и выпадение сгораемых материалов за пределы очага горения;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>при скорости ветра, превышающей значение 10 метров в секунду.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>10. В процессе использования открытого огня запрещается: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>осуществлять сжигание горючих и легковоспламеняющихся жидкостей (кроме жидкостей, используемых для розжига), взрывоопасных веществ и материалов, а также изделий и иных материалов, выделяющих при горении токсичные и высокотоксичные вещества;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>оставлять место очага горения без присмотра до полного прекращения горения (тления);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6A50FD">
        <w:rPr>
          <w:rFonts w:ascii="Times New Roman" w:hAnsi="Times New Roman" w:cs="Times New Roman"/>
          <w:sz w:val="28"/>
          <w:szCs w:val="28"/>
          <w:lang w:eastAsia="ru-RU"/>
        </w:rPr>
        <w:t>располагать легковоспламеняющиеся и горючие жидкости, а также горючие материалы вблизи очага горения.</w:t>
      </w:r>
    </w:p>
    <w:p w:rsidR="006A50FD" w:rsidRPr="006A50FD" w:rsidRDefault="006A50FD" w:rsidP="006A50F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bookmarkStart w:id="0" w:name="_GoBack"/>
      <w:bookmarkEnd w:id="0"/>
      <w:r w:rsidRPr="006A50FD">
        <w:rPr>
          <w:rFonts w:ascii="Times New Roman" w:hAnsi="Times New Roman" w:cs="Times New Roman"/>
          <w:sz w:val="28"/>
          <w:szCs w:val="28"/>
          <w:lang w:eastAsia="ru-RU"/>
        </w:rPr>
        <w:t>11. После использования открытого огня место очага горения должно быть засыпано землей (песком) или залито водой до полного прекращения горения (тления).</w:t>
      </w:r>
    </w:p>
    <w:p w:rsidR="00D5291F" w:rsidRPr="006A50FD" w:rsidRDefault="00D5291F" w:rsidP="006A50F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D5291F" w:rsidRPr="006A50FD" w:rsidSect="004B5E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0D6358"/>
    <w:rsid w:val="000D6358"/>
    <w:rsid w:val="00192CEF"/>
    <w:rsid w:val="001B17B9"/>
    <w:rsid w:val="00346219"/>
    <w:rsid w:val="004B5E26"/>
    <w:rsid w:val="00565704"/>
    <w:rsid w:val="006A50FD"/>
    <w:rsid w:val="00D529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5E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A50F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A50F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773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13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95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109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2389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527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90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1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7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7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430162/d1d36187b078781eeba335bb458e8e1af890879e/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consultant.ru/document/cons_doc_LAW_455730/f306b192bff1b7bfabfb0e3e7d919dd9c94481ab/" TargetMode="External"/><Relationship Id="rId12" Type="http://schemas.openxmlformats.org/officeDocument/2006/relationships/hyperlink" Target="https://www.consultant.ru/document/cons_doc_LAW_455730/f306b192bff1b7bfabfb0e3e7d919dd9c94481ab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consultant.ru/document/cons_doc_LAW_455730/f306b192bff1b7bfabfb0e3e7d919dd9c94481ab/" TargetMode="External"/><Relationship Id="rId11" Type="http://schemas.openxmlformats.org/officeDocument/2006/relationships/hyperlink" Target="https://www.consultant.ru/document/cons_doc_LAW_363263/f306b192bff1b7bfabfb0e3e7d919dd9c94481ab/?ysclid=m85fxdd5dz878760458" TargetMode="External"/><Relationship Id="rId5" Type="http://schemas.openxmlformats.org/officeDocument/2006/relationships/hyperlink" Target="https://www.consultant.ru/document/cons_doc_LAW_363263/f306b192bff1b7bfabfb0e3e7d919dd9c94481ab/?ysclid=m85fxdd5dz878760458" TargetMode="External"/><Relationship Id="rId15" Type="http://schemas.microsoft.com/office/2007/relationships/stylesWithEffects" Target="stylesWithEffects.xml"/><Relationship Id="rId10" Type="http://schemas.openxmlformats.org/officeDocument/2006/relationships/hyperlink" Target="https://www.consultant.ru/document/cons_doc_LAW_430162/d1d36187b078781eeba335bb458e8e1af890879e/" TargetMode="External"/><Relationship Id="rId4" Type="http://schemas.openxmlformats.org/officeDocument/2006/relationships/hyperlink" Target="https://www.consultant.ru/document/cons_doc_LAW_430162/d1d36187b078781eeba335bb458e8e1af890879e/" TargetMode="External"/><Relationship Id="rId9" Type="http://schemas.openxmlformats.org/officeDocument/2006/relationships/hyperlink" Target="https://www.consultant.ru/document/cons_doc_LAW_363263/f306b192bff1b7bfabfb0e3e7d919dd9c94481ab/?ysclid=m85fxdd5dz878760458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1116</Words>
  <Characters>6366</Characters>
  <Application>Microsoft Office Word</Application>
  <DocSecurity>0</DocSecurity>
  <Lines>53</Lines>
  <Paragraphs>14</Paragraphs>
  <ScaleCrop>false</ScaleCrop>
  <Company/>
  <LinksUpToDate>false</LinksUpToDate>
  <CharactersWithSpaces>7468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</dc:creator>
  <cp:keywords/>
  <dc:description/>
  <cp:lastModifiedBy>root</cp:lastModifiedBy>
  <cp:revision>3</cp:revision>
  <dcterms:created xsi:type="dcterms:W3CDTF">2025-03-12T04:50:00Z</dcterms:created>
  <dcterms:modified xsi:type="dcterms:W3CDTF">2025-03-12T07:02:00Z</dcterms:modified>
</cp:coreProperties>
</file>