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  <w:r w:rsidRPr="00493E8A">
        <w:rPr>
          <w:noProof/>
          <w:sz w:val="24"/>
          <w:szCs w:val="24"/>
          <w:highlight w:val="yellow"/>
        </w:rPr>
        <w:drawing>
          <wp:anchor distT="0" distB="0" distL="114300" distR="114300" simplePos="0" relativeHeight="251659264" behindDoc="1" locked="0" layoutInCell="0" allowOverlap="1" wp14:anchorId="1D0970D5" wp14:editId="0E3A51DB">
            <wp:simplePos x="0" y="0"/>
            <wp:positionH relativeFrom="page">
              <wp:posOffset>3284855</wp:posOffset>
            </wp:positionH>
            <wp:positionV relativeFrom="page">
              <wp:posOffset>622585</wp:posOffset>
            </wp:positionV>
            <wp:extent cx="1370363" cy="973777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63" cy="97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0288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EE577" id="Прямая соединительная линия 5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1312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29BC2" id="Прямая соединительная линия 4" o:spid="_x0000_s1026" style="position:absolute;z-index:251661312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2336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4E128" id="Прямая соединительная линия 3" o:spid="_x0000_s1026" style="position:absolute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3360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E3E91" id="Прямая соединительная линия 2" o:spid="_x0000_s1026" style="position:absolute;z-index:251663360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757696">
      <w:pPr>
        <w:ind w:firstLine="0"/>
        <w:jc w:val="center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ООО </w:t>
      </w:r>
      <w:r w:rsidRPr="004F7C95">
        <w:rPr>
          <w:rFonts w:asciiTheme="minorHAnsi" w:eastAsia="Courier New" w:hAnsiTheme="minorHAnsi" w:cstheme="minorHAnsi"/>
          <w:szCs w:val="28"/>
        </w:rPr>
        <w:t>«</w:t>
      </w:r>
      <w:r w:rsidRPr="004F7C95">
        <w:rPr>
          <w:rFonts w:ascii="GOST Common" w:eastAsia="Courier New" w:hAnsi="GOST Common" w:cs="Courier New"/>
          <w:szCs w:val="28"/>
        </w:rPr>
        <w:t>Компания Земпроект</w:t>
      </w:r>
      <w:r w:rsidRPr="004F7C95">
        <w:rPr>
          <w:rFonts w:asciiTheme="minorHAnsi" w:eastAsia="Courier New" w:hAnsiTheme="minorHAnsi" w:cstheme="minorHAnsi"/>
          <w:szCs w:val="28"/>
        </w:rPr>
        <w:t>»</w: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311B45" w:rsidRPr="00F922EA" w:rsidRDefault="00943DCE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ГЕНЕРАЛЬНЫЙ ПЛАН</w:t>
      </w:r>
    </w:p>
    <w:p w:rsidR="00311B45" w:rsidRPr="00F922EA" w:rsidRDefault="00311B45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922EA">
        <w:rPr>
          <w:rFonts w:ascii="GOST Common" w:eastAsia="Courier New" w:hAnsi="GOST Common"/>
          <w:b/>
          <w:bCs/>
          <w:sz w:val="36"/>
          <w:szCs w:val="36"/>
        </w:rPr>
        <w:t>МУНИЦИПАЛЬНОГО ОБРАЗОВАНИЯ</w:t>
      </w:r>
    </w:p>
    <w:p w:rsidR="00311B45" w:rsidRPr="00F922EA" w:rsidRDefault="00307D17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ПРИГОРОДНЫЙ</w:t>
      </w:r>
      <w:r w:rsidR="00311B45">
        <w:rPr>
          <w:rFonts w:ascii="GOST Common" w:eastAsia="Courier New" w:hAnsi="GOST Common"/>
          <w:b/>
          <w:bCs/>
          <w:sz w:val="36"/>
          <w:szCs w:val="36"/>
        </w:rPr>
        <w:t xml:space="preserve"> СЕЛЬСОВЕТ</w:t>
      </w:r>
    </w:p>
    <w:p w:rsidR="00311B45" w:rsidRPr="00F922EA" w:rsidRDefault="00307D17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КАМЕНСКОГО</w:t>
      </w:r>
      <w:r w:rsidR="00311B45" w:rsidRPr="00F922EA">
        <w:rPr>
          <w:rFonts w:ascii="GOST Common" w:eastAsia="Courier New" w:hAnsi="GOST Common"/>
          <w:b/>
          <w:bCs/>
          <w:sz w:val="36"/>
          <w:szCs w:val="36"/>
        </w:rPr>
        <w:t xml:space="preserve"> РАЙОНА</w:t>
      </w:r>
    </w:p>
    <w:p w:rsidR="00311B45" w:rsidRPr="00F922EA" w:rsidRDefault="00311B45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АЛТАЙСКОГО КРАЯ</w:t>
      </w:r>
    </w:p>
    <w:p w:rsidR="00580DAD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757696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Sect="00F442CA">
          <w:footerReference w:type="first" r:id="rId9"/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  <w:r w:rsidR="00580DAD">
        <w:rPr>
          <w:rFonts w:ascii="GOST Common" w:eastAsia="Courier New" w:hAnsi="GOST Common" w:cs="Courier New"/>
          <w:b/>
          <w:szCs w:val="28"/>
        </w:rPr>
        <w:t xml:space="preserve"> </w:t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4384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C66C" id="Прямая соединительная линия 14" o:spid="_x0000_s1026" style="position:absolute;z-index:2516643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5408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220AF" id="Прямая соединительная линия 15" o:spid="_x0000_s1026" style="position:absolute;z-index:251665408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6432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0AE76" id="Прямая соединительная линия 16" o:spid="_x0000_s1026" style="position:absolute;z-index:2516664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7456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F372B" id="Прямая соединительная линия 17" o:spid="_x0000_s1026" style="position:absolute;z-index:251667456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    <w10:wrap anchorx="page" anchory="page"/>
              </v:line>
            </w:pict>
          </mc:Fallback>
        </mc:AlternateConten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943DCE" w:rsidRPr="00F922EA" w:rsidRDefault="00943DCE" w:rsidP="00943DCE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ГЕНЕРАЛЬНЫЙ ПЛАН</w:t>
      </w:r>
    </w:p>
    <w:p w:rsidR="00943DCE" w:rsidRPr="00F922EA" w:rsidRDefault="00943DCE" w:rsidP="00943DCE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922EA">
        <w:rPr>
          <w:rFonts w:ascii="GOST Common" w:eastAsia="Courier New" w:hAnsi="GOST Common"/>
          <w:b/>
          <w:bCs/>
          <w:sz w:val="36"/>
          <w:szCs w:val="36"/>
        </w:rPr>
        <w:t>МУНИЦИПАЛЬНОГО ОБРАЗОВАНИЯ</w:t>
      </w:r>
    </w:p>
    <w:p w:rsidR="00943DCE" w:rsidRPr="00F922EA" w:rsidRDefault="00943DCE" w:rsidP="00943DCE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ПРИГОРОДНЫЙ СЕЛЬСОВЕТ</w:t>
      </w:r>
    </w:p>
    <w:p w:rsidR="00943DCE" w:rsidRPr="00F922EA" w:rsidRDefault="00943DCE" w:rsidP="00943DCE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КАМЕНСКОГО</w:t>
      </w:r>
      <w:r w:rsidRPr="00F922EA">
        <w:rPr>
          <w:rFonts w:ascii="GOST Common" w:eastAsia="Courier New" w:hAnsi="GOST Common"/>
          <w:b/>
          <w:bCs/>
          <w:sz w:val="36"/>
          <w:szCs w:val="36"/>
        </w:rPr>
        <w:t xml:space="preserve"> РАЙОНА</w:t>
      </w:r>
    </w:p>
    <w:p w:rsidR="00943DCE" w:rsidRPr="00F922EA" w:rsidRDefault="00943DCE" w:rsidP="00943DCE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АЛТАЙСКОГО КРАЯ</w:t>
      </w: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  <w:bookmarkStart w:id="0" w:name="_GoBack"/>
      <w:bookmarkEnd w:id="0"/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Pr="00493E8A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hAnsi="GOST Common"/>
          <w:szCs w:val="28"/>
        </w:rPr>
      </w:pPr>
      <w:r w:rsidRPr="004F7C95">
        <w:rPr>
          <w:rFonts w:ascii="GOST Common" w:hAnsi="GOST Common"/>
          <w:szCs w:val="28"/>
        </w:rPr>
        <w:t>Положение о территориальном планировании</w:t>
      </w:r>
    </w:p>
    <w:p w:rsidR="00580DAD" w:rsidRPr="00493E8A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eastAsia="Courier New" w:hAnsi="GOST Common"/>
          <w:b/>
          <w:bCs/>
          <w:szCs w:val="28"/>
        </w:rPr>
      </w:pPr>
    </w:p>
    <w:p w:rsidR="00307D17" w:rsidRDefault="00307D17" w:rsidP="00307D17">
      <w:pPr>
        <w:ind w:firstLine="0"/>
        <w:jc w:val="both"/>
        <w:rPr>
          <w:rFonts w:ascii="GOST Common" w:hAnsi="GOST Common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Заказчик: </w:t>
      </w:r>
      <w:r w:rsidRPr="00C63839">
        <w:rPr>
          <w:rFonts w:ascii="GOST Common" w:hAnsi="GOST Common"/>
          <w:szCs w:val="28"/>
        </w:rPr>
        <w:t>Комитет Администрации Каменского района по жилищно-коммунальному хозяйству, строительству и архитектуре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Муниципальный контракт: </w:t>
      </w:r>
      <w:r w:rsidRPr="00C63839">
        <w:rPr>
          <w:rFonts w:ascii="GOST Common" w:eastAsia="Courier New" w:hAnsi="GOST Common" w:cs="Courier New"/>
          <w:szCs w:val="28"/>
        </w:rPr>
        <w:t>№</w:t>
      </w:r>
      <w:r>
        <w:rPr>
          <w:rFonts w:ascii="GOST Common" w:hAnsi="GOST Common"/>
          <w:szCs w:val="24"/>
        </w:rPr>
        <w:t>07-06/22</w:t>
      </w:r>
      <w:r w:rsidRPr="00C63839">
        <w:rPr>
          <w:rFonts w:ascii="GOST Common" w:eastAsia="Courier New" w:hAnsi="GOST Common" w:cs="Courier New"/>
          <w:szCs w:val="28"/>
        </w:rPr>
        <w:t xml:space="preserve"> от 0</w:t>
      </w:r>
      <w:r>
        <w:rPr>
          <w:rFonts w:ascii="GOST Common" w:eastAsia="Courier New" w:hAnsi="GOST Common" w:cs="Courier New"/>
          <w:szCs w:val="28"/>
        </w:rPr>
        <w:t>4.07.2022</w:t>
      </w:r>
      <w:r w:rsidRPr="00C63839">
        <w:rPr>
          <w:rFonts w:ascii="GOST Common" w:eastAsia="Courier New" w:hAnsi="GOST Common" w:cs="Courier New"/>
          <w:szCs w:val="28"/>
        </w:rPr>
        <w:t xml:space="preserve"> г.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Исполнитель: 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ООО </w:t>
      </w:r>
      <w:r w:rsidRPr="00C63839">
        <w:rPr>
          <w:rFonts w:eastAsia="Courier New"/>
          <w:bCs/>
          <w:szCs w:val="28"/>
        </w:rPr>
        <w:t>«</w:t>
      </w:r>
      <w:r w:rsidRPr="00C63839">
        <w:rPr>
          <w:rFonts w:ascii="GOST Common" w:eastAsia="Courier New" w:hAnsi="GOST Common" w:cs="Courier New"/>
          <w:bCs/>
          <w:szCs w:val="28"/>
        </w:rPr>
        <w:t>Компания Земпроект</w:t>
      </w:r>
      <w:r w:rsidRPr="00C63839">
        <w:rPr>
          <w:rFonts w:eastAsia="Courier New"/>
          <w:bCs/>
          <w:szCs w:val="28"/>
        </w:rPr>
        <w:t>»</w:t>
      </w: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  <w:r w:rsidRPr="004F7C95">
        <w:rPr>
          <w:rFonts w:ascii="GOST Common" w:eastAsia="Courier New" w:hAnsi="GOST Common" w:cs="Courier New"/>
          <w:szCs w:val="28"/>
        </w:rPr>
        <w:t>Руководитель проекта:</w:t>
      </w:r>
    </w:p>
    <w:p w:rsidR="00580DAD" w:rsidRPr="004F7C95" w:rsidRDefault="00580DAD" w:rsidP="00580DAD">
      <w:pPr>
        <w:jc w:val="right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>_______________ Садакова Г.А.</w:t>
      </w: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311B45">
      <w:pPr>
        <w:ind w:firstLine="0"/>
        <w:rPr>
          <w:rFonts w:ascii="GOST Common" w:eastAsia="Courier New" w:hAnsi="GOST Common" w:cs="Courier New"/>
          <w:szCs w:val="28"/>
        </w:rPr>
      </w:pPr>
    </w:p>
    <w:p w:rsidR="00311B45" w:rsidRDefault="00311B45" w:rsidP="00311B45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F442CA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F442CA" w:rsidRDefault="00F442CA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</w:pPr>
    </w:p>
    <w:p w:rsidR="00281074" w:rsidRP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RPr="00281074" w:rsidSect="00F442CA">
          <w:pgSz w:w="11906" w:h="16838"/>
          <w:pgMar w:top="1134" w:right="851" w:bottom="1134" w:left="1701" w:header="708" w:footer="708" w:gutter="0"/>
          <w:pgNumType w:start="1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</w:p>
    <w:p w:rsidR="005B04AA" w:rsidRDefault="005B04AA" w:rsidP="005B04AA">
      <w:pPr>
        <w:spacing w:line="240" w:lineRule="auto"/>
        <w:jc w:val="center"/>
        <w:rPr>
          <w:b/>
          <w:szCs w:val="28"/>
        </w:rPr>
      </w:pPr>
      <w:r w:rsidRPr="005B04AA">
        <w:rPr>
          <w:b/>
          <w:szCs w:val="28"/>
        </w:rPr>
        <w:lastRenderedPageBreak/>
        <w:t>АВТОРСКИЙ КОЛЛЕКТИВ</w:t>
      </w:r>
    </w:p>
    <w:p w:rsidR="007B3D5A" w:rsidRDefault="007B3D5A" w:rsidP="005B04AA">
      <w:pPr>
        <w:spacing w:line="240" w:lineRule="auto"/>
        <w:jc w:val="center"/>
        <w:rPr>
          <w:b/>
          <w:szCs w:val="28"/>
        </w:rPr>
      </w:pPr>
    </w:p>
    <w:p w:rsidR="00435296" w:rsidRPr="005B04AA" w:rsidRDefault="00435296" w:rsidP="005B04AA">
      <w:pPr>
        <w:spacing w:line="240" w:lineRule="auto"/>
        <w:jc w:val="center"/>
        <w:rPr>
          <w:b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403"/>
      </w:tblGrid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Директор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Садакова Г.А.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инженер проектов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Денисова И.В.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архитектор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Подусенко</w:t>
            </w:r>
            <w:proofErr w:type="spellEnd"/>
            <w:r w:rsidRPr="007B3D5A">
              <w:rPr>
                <w:szCs w:val="28"/>
              </w:rPr>
              <w:t xml:space="preserve"> М.В.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Ведущий специалист по территориальному планированию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Холодкова</w:t>
            </w:r>
            <w:proofErr w:type="spellEnd"/>
            <w:r w:rsidRPr="007B3D5A">
              <w:rPr>
                <w:szCs w:val="28"/>
              </w:rPr>
              <w:t xml:space="preserve"> С.Ю.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Эколог-</w:t>
            </w:r>
            <w:proofErr w:type="spellStart"/>
            <w:r w:rsidRPr="007B3D5A">
              <w:rPr>
                <w:szCs w:val="28"/>
              </w:rPr>
              <w:t>природопользователь</w:t>
            </w:r>
            <w:proofErr w:type="spellEnd"/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Скороходова У.В.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Кадастровый инженер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Опара В.В.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Системный администратор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Рощик</w:t>
            </w:r>
            <w:proofErr w:type="spellEnd"/>
            <w:r w:rsidRPr="007B3D5A">
              <w:rPr>
                <w:szCs w:val="28"/>
              </w:rPr>
              <w:t xml:space="preserve"> А.А.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Инженер-землеустроитель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Воробьева Н.Н.</w:t>
            </w:r>
          </w:p>
        </w:tc>
      </w:tr>
    </w:tbl>
    <w:p w:rsidR="005B04AA" w:rsidRPr="005B04AA" w:rsidRDefault="005B04AA" w:rsidP="005B04AA">
      <w:pPr>
        <w:spacing w:line="240" w:lineRule="auto"/>
        <w:rPr>
          <w:szCs w:val="28"/>
        </w:rPr>
      </w:pPr>
    </w:p>
    <w:p w:rsidR="005B04AA" w:rsidRPr="005B04AA" w:rsidRDefault="005B04AA" w:rsidP="005B04AA">
      <w:pPr>
        <w:spacing w:line="240" w:lineRule="auto"/>
        <w:jc w:val="both"/>
        <w:rPr>
          <w:sz w:val="24"/>
          <w:szCs w:val="28"/>
        </w:rPr>
        <w:sectPr w:rsidR="005B04AA" w:rsidRPr="005B04AA" w:rsidSect="00F442CA"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</w:p>
    <w:p w:rsidR="00936F64" w:rsidRPr="00936F64" w:rsidRDefault="00936F64" w:rsidP="00936F64">
      <w:pPr>
        <w:pageBreakBefore/>
        <w:spacing w:before="240" w:after="240" w:line="240" w:lineRule="auto"/>
        <w:jc w:val="center"/>
        <w:rPr>
          <w:b/>
          <w:szCs w:val="28"/>
        </w:rPr>
      </w:pPr>
      <w:r w:rsidRPr="00936F64">
        <w:rPr>
          <w:b/>
          <w:szCs w:val="28"/>
        </w:rPr>
        <w:lastRenderedPageBreak/>
        <w:t>СОСТАВ ГРАФИЧЕСКИХ И ТЕКСТОВЫХ МАТЕРИАЛОВ ПРОЕКТА</w:t>
      </w: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6"/>
        <w:gridCol w:w="2358"/>
      </w:tblGrid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№</w:t>
            </w:r>
          </w:p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 xml:space="preserve">Наименование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Параметры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Положение о территориальном планировании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Положение о территориальном планировании МО Пригородный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C02319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color w:val="000000" w:themeColor="text1"/>
                <w:sz w:val="24"/>
                <w:szCs w:val="28"/>
                <w:lang w:eastAsia="en-US"/>
              </w:rPr>
              <w:t>9</w:t>
            </w:r>
            <w:r w:rsidR="00307D17" w:rsidRPr="00307D17">
              <w:rPr>
                <w:color w:val="000000" w:themeColor="text1"/>
                <w:sz w:val="24"/>
                <w:szCs w:val="28"/>
                <w:lang w:eastAsia="en-US"/>
              </w:rPr>
              <w:t xml:space="preserve"> страниц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Карта функциональных зон. Карта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Фрагмент карты функциональных зон. Фрагмент карты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 xml:space="preserve">Карта границ населенных пунктов, входящих в состав поселения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Фрагмент карты границ населенных пунктов, входящих в состав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Материалы по обоснованию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Материалы по обоснованию МО Пригородный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C253FD" w:rsidP="00BB06CD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color w:val="000000" w:themeColor="text1"/>
                <w:sz w:val="24"/>
                <w:szCs w:val="28"/>
                <w:lang w:eastAsia="en-US"/>
              </w:rPr>
              <w:t>70</w:t>
            </w:r>
            <w:r w:rsidR="00307D17" w:rsidRPr="00307D17">
              <w:rPr>
                <w:color w:val="000000" w:themeColor="text1"/>
                <w:sz w:val="24"/>
                <w:szCs w:val="28"/>
                <w:lang w:eastAsia="en-US"/>
              </w:rPr>
              <w:t xml:space="preserve"> страниц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Карта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Фрагмент карты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Карта зон с особыми условиями использования территории поселения. 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</w:t>
            </w:r>
            <w:r w:rsidR="004B2D29">
              <w:rPr>
                <w:color w:val="000000" w:themeColor="text1"/>
                <w:sz w:val="24"/>
                <w:szCs w:val="28"/>
                <w:lang w:eastAsia="en-US"/>
              </w:rPr>
              <w:t>2</w:t>
            </w: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5000</w:t>
            </w:r>
          </w:p>
        </w:tc>
      </w:tr>
    </w:tbl>
    <w:p w:rsidR="00936F64" w:rsidRDefault="00936F64" w:rsidP="00580DAD">
      <w:pPr>
        <w:jc w:val="center"/>
      </w:pPr>
    </w:p>
    <w:p w:rsidR="0050596E" w:rsidRDefault="0050596E" w:rsidP="00580DAD">
      <w:pPr>
        <w:jc w:val="center"/>
        <w:sectPr w:rsidR="0050596E" w:rsidSect="00F442CA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B04AA" w:rsidRDefault="002067F8" w:rsidP="00580DAD">
      <w:pPr>
        <w:jc w:val="center"/>
        <w:rPr>
          <w:b/>
          <w:szCs w:val="28"/>
        </w:rPr>
      </w:pPr>
      <w:r w:rsidRPr="002067F8">
        <w:rPr>
          <w:b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2"/>
        </w:rPr>
        <w:id w:val="-11058058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17B58" w:rsidRPr="00DC37EF" w:rsidRDefault="00E17B58">
          <w:pPr>
            <w:pStyle w:val="a9"/>
            <w:rPr>
              <w:sz w:val="2"/>
              <w:szCs w:val="2"/>
            </w:rPr>
          </w:pPr>
        </w:p>
        <w:p w:rsidR="00DC37EF" w:rsidRDefault="00E17B58" w:rsidP="00DC37EF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00588643" w:history="1">
            <w:r w:rsidR="00DC37EF" w:rsidRPr="005337FC">
              <w:rPr>
                <w:rStyle w:val="aa"/>
                <w:b/>
                <w:noProof/>
              </w:rPr>
              <w:t>ВВЕДЕНИЕ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_Toc100588643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5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DC37EF" w:rsidRDefault="00D42D98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4" w:history="1">
            <w:r w:rsidR="00DC37EF" w:rsidRPr="005337FC">
              <w:rPr>
                <w:rStyle w:val="aa"/>
                <w:b/>
                <w:bCs/>
                <w:noProof/>
                <w:lang w:eastAsia="zh-CN"/>
              </w:rPr>
              <w:t>1.</w:t>
            </w:r>
            <w:r w:rsidR="00DC37EF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5337FC">
              <w:rPr>
                <w:rStyle w:val="aa"/>
                <w:b/>
                <w:bCs/>
                <w:noProof/>
                <w:lang w:eastAsia="zh-CN"/>
              </w:rPr>
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_Toc100588644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7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DC37EF" w:rsidRDefault="00D42D98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5" w:history="1">
            <w:r w:rsidR="00DC37EF" w:rsidRPr="005337FC">
              <w:rPr>
                <w:rStyle w:val="aa"/>
                <w:b/>
                <w:noProof/>
              </w:rPr>
              <w:t>2.</w:t>
            </w:r>
            <w:r w:rsidR="00DC37EF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5337FC">
              <w:rPr>
                <w:rStyle w:val="aa"/>
                <w:b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_Toc100588645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8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E17B58" w:rsidRDefault="00E17B58" w:rsidP="00DC37EF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:rsidR="002067F8" w:rsidRDefault="002067F8" w:rsidP="002067F8">
      <w:pPr>
        <w:jc w:val="both"/>
        <w:rPr>
          <w:szCs w:val="28"/>
        </w:rPr>
        <w:sectPr w:rsidR="00206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67F8" w:rsidRDefault="002067F8" w:rsidP="002067F8">
      <w:pPr>
        <w:jc w:val="center"/>
        <w:outlineLvl w:val="0"/>
        <w:rPr>
          <w:b/>
          <w:szCs w:val="28"/>
        </w:rPr>
      </w:pPr>
      <w:bookmarkStart w:id="1" w:name="_Toc100588643"/>
      <w:r w:rsidRPr="002067F8">
        <w:rPr>
          <w:b/>
          <w:szCs w:val="28"/>
        </w:rPr>
        <w:lastRenderedPageBreak/>
        <w:t>ВВЕДЕНИЕ</w:t>
      </w:r>
      <w:bookmarkEnd w:id="1"/>
    </w:p>
    <w:p w:rsidR="00FC0B7B" w:rsidRDefault="00FC0B7B" w:rsidP="00DC37EF"/>
    <w:p w:rsidR="00061C9C" w:rsidRDefault="00061C9C" w:rsidP="00FC0B7B">
      <w:pPr>
        <w:tabs>
          <w:tab w:val="left" w:pos="0"/>
        </w:tabs>
        <w:jc w:val="both"/>
        <w:rPr>
          <w:lang w:eastAsia="en-US"/>
        </w:rPr>
      </w:pPr>
      <w:r w:rsidRPr="00061C9C">
        <w:rPr>
          <w:lang w:eastAsia="en-US"/>
        </w:rPr>
        <w:t>Генеральный план муниципального образования Пригородный сельсовет Каменского района Алтайского края был разработан в 2017 г. ООО «САРСТРОЙНИИПРОЕКТ» и утвержден Решением Каменского районного Собрания депутатов Алтайского края от 25.10.2017 № 66.</w:t>
      </w:r>
    </w:p>
    <w:p w:rsidR="00311B45" w:rsidRDefault="00311B45" w:rsidP="00FC0B7B">
      <w:pPr>
        <w:tabs>
          <w:tab w:val="left" w:pos="0"/>
        </w:tabs>
        <w:jc w:val="both"/>
        <w:rPr>
          <w:lang w:eastAsia="en-US"/>
        </w:rPr>
      </w:pPr>
      <w:r w:rsidRPr="00311B45">
        <w:rPr>
          <w:lang w:eastAsia="en-US"/>
        </w:rPr>
        <w:t xml:space="preserve">Проект внесения изменений в генеральный план муниципального образования </w:t>
      </w:r>
      <w:r w:rsidR="00061C9C">
        <w:rPr>
          <w:lang w:eastAsia="en-US"/>
        </w:rPr>
        <w:t>Пригородный</w:t>
      </w:r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 разработан ООО «Компания Земпроект» в 2022 гг. на основании Технического задания к муниципальному контракту </w:t>
      </w:r>
      <w:r w:rsidR="00061C9C">
        <w:t xml:space="preserve">№ 07-06/22 </w:t>
      </w:r>
      <w:r w:rsidR="00061C9C" w:rsidRPr="003308A2">
        <w:t xml:space="preserve">от </w:t>
      </w:r>
      <w:r w:rsidR="00061C9C">
        <w:t>04</w:t>
      </w:r>
      <w:r w:rsidR="00061C9C" w:rsidRPr="003308A2">
        <w:t>.0</w:t>
      </w:r>
      <w:r w:rsidR="00061C9C">
        <w:t>7</w:t>
      </w:r>
      <w:r w:rsidR="00061C9C" w:rsidRPr="003308A2">
        <w:t>.202</w:t>
      </w:r>
      <w:r w:rsidR="00061C9C">
        <w:t>2</w:t>
      </w:r>
      <w:r w:rsidR="00061C9C" w:rsidRPr="003308A2">
        <w:t xml:space="preserve"> г. </w:t>
      </w:r>
      <w:r w:rsidRPr="00311B45">
        <w:rPr>
          <w:lang w:eastAsia="en-US"/>
        </w:rPr>
        <w:t xml:space="preserve">на выполнение работ по подготовке проекта изменений, вносимых в Генеральный план муниципального образования </w:t>
      </w:r>
      <w:r w:rsidR="00061C9C">
        <w:rPr>
          <w:lang w:eastAsia="en-US"/>
        </w:rPr>
        <w:t>Пригородный</w:t>
      </w:r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края. Изменения внесены в текстовую и графическую часть утвержденного генерального плана.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В материалах по обоснованию приведены сведения о современном использовании территории </w:t>
      </w:r>
      <w:r w:rsidR="00061C9C">
        <w:rPr>
          <w:szCs w:val="28"/>
        </w:rPr>
        <w:t>Пригородного</w:t>
      </w:r>
      <w:r w:rsidR="00311B45">
        <w:rPr>
          <w:szCs w:val="28"/>
        </w:rPr>
        <w:t xml:space="preserve"> сельсовета</w:t>
      </w:r>
      <w:r w:rsidRPr="00B165E7">
        <w:rPr>
          <w:szCs w:val="28"/>
        </w:rPr>
        <w:t xml:space="preserve"> в целом, в целях проведения комплексного анализа территории </w:t>
      </w:r>
      <w:r>
        <w:rPr>
          <w:szCs w:val="28"/>
        </w:rPr>
        <w:t>поселения</w:t>
      </w:r>
      <w:r w:rsidRPr="00B165E7">
        <w:rPr>
          <w:szCs w:val="28"/>
        </w:rPr>
        <w:t xml:space="preserve">, прогноза </w:t>
      </w:r>
      <w:r>
        <w:rPr>
          <w:szCs w:val="28"/>
        </w:rPr>
        <w:t xml:space="preserve">его </w:t>
      </w:r>
      <w:r w:rsidRPr="00B165E7">
        <w:rPr>
          <w:szCs w:val="28"/>
        </w:rPr>
        <w:t xml:space="preserve">социально-экономического развития, который лег </w:t>
      </w:r>
      <w:r>
        <w:rPr>
          <w:szCs w:val="28"/>
        </w:rPr>
        <w:t>в основу развития населенных пунктов</w:t>
      </w:r>
      <w:r w:rsidRPr="00B165E7">
        <w:rPr>
          <w:szCs w:val="28"/>
        </w:rPr>
        <w:t xml:space="preserve"> </w:t>
      </w:r>
      <w:r>
        <w:rPr>
          <w:szCs w:val="28"/>
        </w:rPr>
        <w:t xml:space="preserve">сельского поселения применительно к которым </w:t>
      </w:r>
      <w:r w:rsidRPr="00B165E7">
        <w:rPr>
          <w:szCs w:val="28"/>
        </w:rPr>
        <w:t>разработан Проект, расчета нормативной обеспеченности объектами социальной инфраструктуры.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Согласно ст. 23 </w:t>
      </w:r>
      <w:r w:rsidRPr="00B165E7">
        <w:rPr>
          <w:iCs/>
          <w:kern w:val="1"/>
          <w:szCs w:val="28"/>
          <w:shd w:val="clear" w:color="auto" w:fill="FFFFFF"/>
        </w:rPr>
        <w:t>Градостроительного кодекса</w:t>
      </w:r>
      <w:r w:rsidRPr="00B165E7">
        <w:rPr>
          <w:szCs w:val="28"/>
        </w:rPr>
        <w:t xml:space="preserve"> Российской Федерации,  генеральный план МО </w:t>
      </w:r>
      <w:r w:rsidR="00061C9C">
        <w:rPr>
          <w:szCs w:val="28"/>
        </w:rPr>
        <w:t>Пригородный</w:t>
      </w:r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B165E7">
        <w:rPr>
          <w:spacing w:val="-6"/>
          <w:szCs w:val="28"/>
        </w:rPr>
        <w:t xml:space="preserve">является комплексным градостроительным документом, охватывающим все подсистемы жизнедеятельности </w:t>
      </w:r>
      <w:r>
        <w:rPr>
          <w:spacing w:val="-6"/>
          <w:szCs w:val="28"/>
        </w:rPr>
        <w:t>поселения</w:t>
      </w:r>
      <w:r w:rsidRPr="00B165E7">
        <w:rPr>
          <w:spacing w:val="-6"/>
          <w:szCs w:val="28"/>
        </w:rPr>
        <w:t>: природно-ресурсную, производственную, сельскохозяйственную, социальную, инженерно-транспортную, рекреационно-туристическую подсистему, экологическую ситуацию, охрану окружающей природной среды, охрану памятников истории и культуры, пространственно-планировочную структуру и функциональное зонирование территории.</w:t>
      </w:r>
    </w:p>
    <w:p w:rsidR="00FC0B7B" w:rsidRPr="00C7459B" w:rsidRDefault="00FC0B7B" w:rsidP="00FC0B7B">
      <w:pPr>
        <w:tabs>
          <w:tab w:val="left" w:pos="0"/>
        </w:tabs>
        <w:jc w:val="both"/>
        <w:rPr>
          <w:szCs w:val="28"/>
        </w:rPr>
      </w:pPr>
      <w:r w:rsidRPr="00C7459B">
        <w:rPr>
          <w:szCs w:val="28"/>
        </w:rPr>
        <w:t xml:space="preserve">Данную работу следует рассматривать как составную часть информационной базы для выработки и принятия как стратегических, так и оперативных управленческих решений, направленных на улучшение условий жизнедеятельности населения МО </w:t>
      </w:r>
      <w:r w:rsidR="00061C9C">
        <w:rPr>
          <w:szCs w:val="28"/>
        </w:rPr>
        <w:t>Пригородный</w:t>
      </w:r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градостроительными средствами.</w:t>
      </w:r>
    </w:p>
    <w:p w:rsidR="00FC0B7B" w:rsidRDefault="00FC0B7B" w:rsidP="00FC0B7B">
      <w:pPr>
        <w:jc w:val="both"/>
        <w:rPr>
          <w:szCs w:val="28"/>
        </w:rPr>
      </w:pPr>
      <w:r w:rsidRPr="00C7459B">
        <w:rPr>
          <w:szCs w:val="28"/>
        </w:rPr>
        <w:t xml:space="preserve">Проект </w:t>
      </w:r>
      <w:r>
        <w:rPr>
          <w:szCs w:val="28"/>
        </w:rPr>
        <w:t>внесения изменений в генеральный</w:t>
      </w:r>
      <w:r w:rsidRPr="00C7459B">
        <w:rPr>
          <w:szCs w:val="28"/>
        </w:rPr>
        <w:t xml:space="preserve"> план МО </w:t>
      </w:r>
      <w:r w:rsidR="00061C9C">
        <w:rPr>
          <w:szCs w:val="28"/>
        </w:rPr>
        <w:t>Пригородный</w:t>
      </w:r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выполнен в соответствии с действующими нормативно-правовыми документами: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Градостроительным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Земельным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lastRenderedPageBreak/>
        <w:t>– Лесным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Водным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общих принципах организации местного самоуправления в Российской Федерации» от 06.10.2003 г. № 131-ФЗ (с изменениями);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объектах культурного наследия (памятниках истории и культуры) народов Российской Федерации» от 25.06.2002 г. №73-ФЗ;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Методическими рекомендациями по разработке проектов генеральных планов поселений и городских округов, утвержденными Приказом Министерства регионального развития Российской Федерации от 26 мая 2011 г. № 244;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Приказом Минэкономразвития России от 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СП 42.13330.2016. Свод правил. «Градостроительство. Планировка и застройка городских и сельских поселений. Актуализированная редакция СНиП 2.07.01-89*»;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</w:t>
      </w:r>
      <w:proofErr w:type="spellStart"/>
      <w:r w:rsidRPr="00C7459B">
        <w:rPr>
          <w:szCs w:val="28"/>
          <w:lang w:eastAsia="en-US"/>
        </w:rPr>
        <w:t>СанПИН</w:t>
      </w:r>
      <w:proofErr w:type="spellEnd"/>
      <w:r w:rsidRPr="00C7459B">
        <w:rPr>
          <w:szCs w:val="28"/>
          <w:lang w:eastAsia="en-US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Нормативами градостроительного проектирования </w:t>
      </w:r>
      <w:r w:rsidR="00311B45">
        <w:rPr>
          <w:szCs w:val="28"/>
          <w:lang w:eastAsia="en-US"/>
        </w:rPr>
        <w:t>Алтайского края</w:t>
      </w:r>
      <w:r w:rsidRPr="00C7459B">
        <w:rPr>
          <w:szCs w:val="28"/>
          <w:lang w:eastAsia="en-US"/>
        </w:rPr>
        <w:t>, местными нормативами градостроительного проектирования;</w:t>
      </w:r>
    </w:p>
    <w:p w:rsidR="00FC0B7B" w:rsidRDefault="00FC0B7B" w:rsidP="00FC0B7B">
      <w:pPr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другой нормативной, градостроительной, технической документацией</w:t>
      </w:r>
      <w:r>
        <w:rPr>
          <w:szCs w:val="28"/>
          <w:lang w:eastAsia="en-US"/>
        </w:rPr>
        <w:t>.</w:t>
      </w:r>
    </w:p>
    <w:p w:rsidR="0060399C" w:rsidRDefault="0060399C" w:rsidP="00FC0B7B">
      <w:pPr>
        <w:jc w:val="both"/>
        <w:rPr>
          <w:szCs w:val="28"/>
          <w:lang w:eastAsia="en-US"/>
        </w:rPr>
      </w:pPr>
    </w:p>
    <w:p w:rsidR="0060399C" w:rsidRDefault="0060399C" w:rsidP="002067F8">
      <w:pPr>
        <w:sectPr w:rsidR="0060399C" w:rsidSect="00F442C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60399C" w:rsidRPr="0060399C" w:rsidRDefault="0060399C" w:rsidP="00757646">
      <w:pPr>
        <w:keepNext/>
        <w:keepLines/>
        <w:pageBreakBefore/>
        <w:numPr>
          <w:ilvl w:val="0"/>
          <w:numId w:val="2"/>
        </w:numPr>
        <w:suppressAutoHyphens/>
        <w:spacing w:after="200"/>
        <w:ind w:left="0" w:firstLine="709"/>
        <w:jc w:val="both"/>
        <w:outlineLvl w:val="0"/>
        <w:rPr>
          <w:b/>
          <w:bCs/>
          <w:szCs w:val="26"/>
          <w:lang w:eastAsia="zh-CN"/>
        </w:rPr>
      </w:pPr>
      <w:bookmarkStart w:id="2" w:name="_Toc71874237"/>
      <w:bookmarkStart w:id="3" w:name="_Toc77845511"/>
      <w:bookmarkStart w:id="4" w:name="_Toc97802912"/>
      <w:bookmarkStart w:id="5" w:name="_Toc100588644"/>
      <w:r w:rsidRPr="0060399C">
        <w:rPr>
          <w:b/>
          <w:bCs/>
          <w:szCs w:val="26"/>
          <w:lang w:eastAsia="zh-CN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</w:r>
      <w:bookmarkEnd w:id="2"/>
      <w:bookmarkEnd w:id="3"/>
      <w:bookmarkEnd w:id="4"/>
      <w:bookmarkEnd w:id="5"/>
    </w:p>
    <w:tbl>
      <w:tblPr>
        <w:tblW w:w="5000" w:type="pct"/>
        <w:jc w:val="center"/>
        <w:shd w:val="clear" w:color="auto" w:fill="FFFFFF" w:themeFill="background1"/>
        <w:tblLook w:val="0000" w:firstRow="0" w:lastRow="0" w:firstColumn="0" w:lastColumn="0" w:noHBand="0" w:noVBand="0"/>
      </w:tblPr>
      <w:tblGrid>
        <w:gridCol w:w="568"/>
        <w:gridCol w:w="2216"/>
        <w:gridCol w:w="2222"/>
        <w:gridCol w:w="1846"/>
        <w:gridCol w:w="1846"/>
        <w:gridCol w:w="2350"/>
        <w:gridCol w:w="1899"/>
        <w:gridCol w:w="1613"/>
      </w:tblGrid>
      <w:tr w:rsidR="00FD09DA" w:rsidRPr="00061C9C" w:rsidTr="00061C9C">
        <w:trPr>
          <w:tblHeader/>
          <w:jc w:val="center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Наименование объекта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Место размещения объекта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Параметры объекта</w:t>
            </w:r>
          </w:p>
        </w:tc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Функциональные зоны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Размер ограничения</w:t>
            </w:r>
          </w:p>
        </w:tc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Срок реализации</w:t>
            </w:r>
          </w:p>
        </w:tc>
      </w:tr>
      <w:tr w:rsidR="00FD09DA" w:rsidRPr="00061C9C" w:rsidTr="00061C9C">
        <w:trPr>
          <w:tblHeader/>
          <w:jc w:val="center"/>
        </w:trPr>
        <w:tc>
          <w:tcPr>
            <w:tcW w:w="19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Мощность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Вместимость объекта</w:t>
            </w:r>
          </w:p>
        </w:tc>
        <w:tc>
          <w:tcPr>
            <w:tcW w:w="80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CB7745" w:rsidRPr="00061C9C" w:rsidTr="00061C9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CB7745" w:rsidP="00CB7745">
            <w:pPr>
              <w:spacing w:line="240" w:lineRule="auto"/>
              <w:ind w:firstLine="0"/>
              <w:contextualSpacing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Жилая сфера</w:t>
            </w:r>
          </w:p>
        </w:tc>
      </w:tr>
      <w:tr w:rsidR="00FD09DA" w:rsidRPr="00061C9C" w:rsidTr="00061C9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1.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Жилые дома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61C9C" w:rsidRPr="00061C9C" w:rsidRDefault="00061C9C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 xml:space="preserve">п. Октябрьский, </w:t>
            </w:r>
          </w:p>
          <w:p w:rsidR="00061C9C" w:rsidRPr="00061C9C" w:rsidRDefault="00061C9C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 xml:space="preserve">ст. Новая Дубрава, </w:t>
            </w:r>
          </w:p>
          <w:p w:rsidR="00757646" w:rsidRPr="00061C9C" w:rsidRDefault="00061C9C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 xml:space="preserve">п. </w:t>
            </w:r>
            <w:proofErr w:type="spellStart"/>
            <w:r w:rsidRPr="00061C9C">
              <w:rPr>
                <w:iCs/>
                <w:color w:val="000000"/>
                <w:sz w:val="22"/>
                <w:szCs w:val="20"/>
              </w:rPr>
              <w:t>Новодубровский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 планировки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Расчетный срок</w:t>
            </w:r>
          </w:p>
        </w:tc>
      </w:tr>
      <w:tr w:rsidR="00CB7745" w:rsidRPr="00061C9C" w:rsidTr="00061C9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061C9C" w:rsidP="00CB7745">
            <w:pPr>
              <w:spacing w:line="240" w:lineRule="auto"/>
              <w:ind w:firstLine="0"/>
              <w:contextualSpacing/>
              <w:jc w:val="both"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Социальная сфера</w:t>
            </w:r>
          </w:p>
        </w:tc>
      </w:tr>
      <w:tr w:rsidR="00757646" w:rsidRPr="00061C9C" w:rsidTr="00061C9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AF3C20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2</w:t>
            </w:r>
            <w:r w:rsidR="00AE31D5" w:rsidRPr="00061C9C">
              <w:rPr>
                <w:iCs/>
                <w:color w:val="000000"/>
                <w:sz w:val="22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0"/>
              </w:rPr>
            </w:pPr>
            <w:r w:rsidRPr="00061C9C">
              <w:rPr>
                <w:sz w:val="22"/>
                <w:szCs w:val="20"/>
              </w:rPr>
              <w:t>Детские спортивные площадки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061C9C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п. Октябрьский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061C9C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2</w:t>
            </w:r>
            <w:r w:rsidR="00757646" w:rsidRPr="00061C9C">
              <w:rPr>
                <w:iCs/>
                <w:color w:val="000000"/>
                <w:sz w:val="22"/>
                <w:szCs w:val="20"/>
              </w:rPr>
              <w:t xml:space="preserve"> объект</w:t>
            </w:r>
            <w:r w:rsidRPr="00061C9C">
              <w:rPr>
                <w:iCs/>
                <w:color w:val="000000"/>
                <w:sz w:val="22"/>
                <w:szCs w:val="20"/>
              </w:rPr>
              <w:t>а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Общественно-деловая зона</w:t>
            </w:r>
          </w:p>
          <w:p w:rsidR="00061C9C" w:rsidRPr="00061C9C" w:rsidRDefault="00061C9C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Первая очередь</w:t>
            </w:r>
          </w:p>
          <w:p w:rsidR="00B86508" w:rsidRPr="00061C9C" w:rsidRDefault="00B86508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</w:tr>
    </w:tbl>
    <w:p w:rsidR="00AF3C20" w:rsidRDefault="00AF3C20" w:rsidP="00233297">
      <w:bookmarkStart w:id="6" w:name="_Toc100588645"/>
    </w:p>
    <w:p w:rsidR="00AF3C20" w:rsidRDefault="00AF3C20">
      <w:pPr>
        <w:spacing w:after="160" w:line="259" w:lineRule="auto"/>
        <w:ind w:firstLine="0"/>
      </w:pPr>
      <w:r>
        <w:br w:type="page"/>
      </w:r>
    </w:p>
    <w:p w:rsidR="0060399C" w:rsidRDefault="00982F1F" w:rsidP="00757646">
      <w:pPr>
        <w:pStyle w:val="a8"/>
        <w:numPr>
          <w:ilvl w:val="0"/>
          <w:numId w:val="2"/>
        </w:numPr>
        <w:spacing w:after="120"/>
        <w:ind w:left="0" w:firstLine="709"/>
        <w:jc w:val="both"/>
        <w:outlineLvl w:val="0"/>
        <w:rPr>
          <w:b/>
        </w:rPr>
      </w:pPr>
      <w:r w:rsidRPr="00982F1F">
        <w:rPr>
          <w:b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tbl>
      <w:tblPr>
        <w:tblStyle w:val="2"/>
        <w:tblW w:w="0" w:type="auto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26"/>
        <w:gridCol w:w="2813"/>
        <w:gridCol w:w="2268"/>
        <w:gridCol w:w="2268"/>
        <w:gridCol w:w="2268"/>
        <w:gridCol w:w="1985"/>
        <w:gridCol w:w="1984"/>
      </w:tblGrid>
      <w:tr w:rsidR="00982F1F" w:rsidRPr="00E36067" w:rsidTr="00C02319">
        <w:trPr>
          <w:tblHeader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№ п/п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E36067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 xml:space="preserve">Функциональные зоны и их параметры </w:t>
            </w:r>
          </w:p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(общая площадь)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Класс объектов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Наименование объектов, планируемых для размещения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Местоположение планируемого объекта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Параметры планируемого объекта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82F1F" w:rsidRPr="00E36067" w:rsidRDefault="00CB7745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Срок реализации</w:t>
            </w:r>
          </w:p>
        </w:tc>
      </w:tr>
      <w:tr w:rsidR="00391F8A" w:rsidRPr="00E36067" w:rsidTr="00C02319">
        <w:trPr>
          <w:trHeight w:val="128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391F8A" w:rsidRPr="00E36067" w:rsidRDefault="00391F8A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1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464C5B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зоны</w:t>
            </w:r>
          </w:p>
          <w:p w:rsidR="00391F8A" w:rsidRPr="00E36067" w:rsidRDefault="00391F8A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 (</w:t>
            </w:r>
            <w:r w:rsidR="00E36067" w:rsidRPr="00E36067">
              <w:rPr>
                <w:sz w:val="20"/>
                <w:lang w:eastAsia="en-US"/>
              </w:rPr>
              <w:t>74,68</w:t>
            </w:r>
            <w:r w:rsidR="00054B75" w:rsidRPr="00E36067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дома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</w:rPr>
            </w:pPr>
            <w:r w:rsidRPr="00E36067">
              <w:rPr>
                <w:iCs/>
                <w:color w:val="000000"/>
                <w:sz w:val="20"/>
              </w:rPr>
              <w:t xml:space="preserve">п. Октябрьский, </w:t>
            </w:r>
          </w:p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</w:rPr>
            </w:pPr>
            <w:r w:rsidRPr="00E36067">
              <w:rPr>
                <w:iCs/>
                <w:color w:val="000000"/>
                <w:sz w:val="20"/>
              </w:rPr>
              <w:t xml:space="preserve">ст. Новая Дубрава, </w:t>
            </w:r>
          </w:p>
          <w:p w:rsidR="00391F8A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iCs/>
                <w:color w:val="000000"/>
                <w:sz w:val="20"/>
              </w:rPr>
              <w:t xml:space="preserve">п. </w:t>
            </w:r>
            <w:proofErr w:type="spellStart"/>
            <w:r w:rsidRPr="00E36067">
              <w:rPr>
                <w:iCs/>
                <w:color w:val="000000"/>
                <w:sz w:val="20"/>
              </w:rPr>
              <w:t>Новодубровский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Расчетный срок</w:t>
            </w:r>
          </w:p>
        </w:tc>
      </w:tr>
      <w:tr w:rsidR="00061C9C" w:rsidRPr="00E36067" w:rsidTr="00C02319">
        <w:trPr>
          <w:trHeight w:val="1086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2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Общественно-деловые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</w:t>
            </w:r>
          </w:p>
          <w:p w:rsidR="00061C9C" w:rsidRPr="00E36067" w:rsidRDefault="00061C9C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E36067" w:rsidRPr="00E36067">
              <w:rPr>
                <w:sz w:val="20"/>
                <w:lang w:eastAsia="en-US"/>
              </w:rPr>
              <w:t>1,98</w:t>
            </w:r>
            <w:r w:rsidRPr="00E36067">
              <w:rPr>
                <w:sz w:val="20"/>
                <w:lang w:eastAsia="en-US"/>
              </w:rPr>
              <w:t xml:space="preserve"> 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физической культуры и массового спорта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Детские спортивные площадки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iCs/>
                <w:color w:val="000000"/>
                <w:sz w:val="20"/>
              </w:rPr>
              <w:t>п. Октябрьский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061C9C" w:rsidRPr="00E36067" w:rsidTr="00C02319">
        <w:trPr>
          <w:trHeight w:val="211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4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Производственные зоны, зоны инженерной и транспортной инфраструктуры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E36067" w:rsidRPr="00E36067">
              <w:rPr>
                <w:color w:val="000000" w:themeColor="text1"/>
                <w:sz w:val="20"/>
                <w:szCs w:val="24"/>
              </w:rPr>
              <w:t xml:space="preserve">660,79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5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рекреационного назначения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A96629" w:rsidRPr="00A96629">
              <w:rPr>
                <w:color w:val="000000" w:themeColor="text1"/>
                <w:sz w:val="20"/>
                <w:szCs w:val="24"/>
              </w:rPr>
              <w:t>2 635,66</w:t>
            </w:r>
            <w:r w:rsidR="00E36067" w:rsidRPr="00E36067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trHeight w:val="70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6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сельскохозяйственного использования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5E01B3" w:rsidRPr="005E01B3">
              <w:rPr>
                <w:color w:val="000000" w:themeColor="text1"/>
                <w:sz w:val="20"/>
                <w:szCs w:val="24"/>
              </w:rPr>
              <w:t>34 713,72</w:t>
            </w:r>
            <w:r w:rsidR="005E01B3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C02319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7</w:t>
            </w:r>
          </w:p>
        </w:tc>
        <w:tc>
          <w:tcPr>
            <w:tcW w:w="2813" w:type="dxa"/>
            <w:vMerge w:val="restart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специального назначения </w:t>
            </w:r>
          </w:p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5E01B3" w:rsidRPr="005E01B3">
              <w:rPr>
                <w:sz w:val="20"/>
                <w:szCs w:val="24"/>
              </w:rPr>
              <w:t xml:space="preserve">603,49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утилизации, обезвреживания, размещения отходов производства и потребления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</w:rPr>
              <w:t>Мусоросортировочный комплекс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Default="00C02319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 районе размещения</w:t>
            </w:r>
            <w:r w:rsidRPr="00E3606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существующего </w:t>
            </w:r>
            <w:r w:rsidRPr="00E36067">
              <w:rPr>
                <w:sz w:val="20"/>
              </w:rPr>
              <w:t>полигона ТБО</w:t>
            </w:r>
          </w:p>
          <w:p w:rsidR="00C02319" w:rsidRPr="00E36067" w:rsidRDefault="00C02319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</w:rPr>
              <w:t>г. Камень-на-Оби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02319" w:rsidRPr="00E36067" w:rsidRDefault="00354D83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 проекту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C02319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2813" w:type="dxa"/>
            <w:vMerge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Объект размещения ТКО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Default="00C02319" w:rsidP="00C0231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 районе размещения</w:t>
            </w:r>
            <w:r w:rsidRPr="00E3606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существующего </w:t>
            </w:r>
            <w:r w:rsidRPr="00E36067">
              <w:rPr>
                <w:sz w:val="20"/>
              </w:rPr>
              <w:t>полигона ТБО</w:t>
            </w:r>
          </w:p>
          <w:p w:rsidR="00C02319" w:rsidRDefault="00C02319" w:rsidP="00C0231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</w:rPr>
              <w:t>г. Камень-на-Оби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100 000 </w:t>
            </w:r>
            <w:proofErr w:type="spellStart"/>
            <w:r>
              <w:rPr>
                <w:sz w:val="20"/>
              </w:rPr>
              <w:t>кв.м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E36067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E36067" w:rsidRPr="00E36067" w:rsidRDefault="00C02319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Иные зоны </w:t>
            </w:r>
          </w:p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Pr="00E36067">
              <w:rPr>
                <w:color w:val="000000" w:themeColor="text1"/>
                <w:sz w:val="20"/>
                <w:szCs w:val="24"/>
              </w:rPr>
              <w:t>6,47 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</w:tbl>
    <w:p w:rsidR="00EC2139" w:rsidRDefault="00EC2139" w:rsidP="00162EE7">
      <w:pPr>
        <w:jc w:val="both"/>
        <w:sectPr w:rsidR="00EC2139" w:rsidSect="0060399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4926A5" w:rsidRDefault="004926A5" w:rsidP="00162EE7">
      <w:pPr>
        <w:jc w:val="both"/>
      </w:pPr>
      <w:r w:rsidRPr="004926A5">
        <w:lastRenderedPageBreak/>
        <w:t xml:space="preserve">В соответствии с Приказом Управления ветеринарии Алтайского края №118-5 от 02.07.2021 «Об утверждении перечня скотомогильников (биотермических ям), подлежащих ликвидации» скотомогильник с захоронением в ямах </w:t>
      </w:r>
      <w:r>
        <w:t xml:space="preserve">в районе п. Октябрьский </w:t>
      </w:r>
      <w:r w:rsidRPr="004926A5">
        <w:t>подлежит ликвидации в 2023 г.</w:t>
      </w:r>
    </w:p>
    <w:p w:rsidR="00810277" w:rsidRPr="00982F1F" w:rsidRDefault="00810277" w:rsidP="00162EE7">
      <w:pPr>
        <w:jc w:val="both"/>
      </w:pPr>
      <w:r w:rsidRPr="00810277">
        <w:t>На территории Пригородного сельсовета Каменского района Алтайского края полигон ТБО г. Камень-на-Оби подлежит ликвидации и рекультивации.</w:t>
      </w:r>
    </w:p>
    <w:sectPr w:rsidR="00810277" w:rsidRPr="00982F1F" w:rsidSect="00EC2139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D98" w:rsidRDefault="00D42D98" w:rsidP="00F442CA">
      <w:pPr>
        <w:spacing w:line="240" w:lineRule="auto"/>
      </w:pPr>
      <w:r>
        <w:separator/>
      </w:r>
    </w:p>
  </w:endnote>
  <w:endnote w:type="continuationSeparator" w:id="0">
    <w:p w:rsidR="00D42D98" w:rsidRDefault="00D42D98" w:rsidP="00F44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656025"/>
      <w:docPartObj>
        <w:docPartGallery w:val="Page Numbers (Bottom of Page)"/>
        <w:docPartUnique/>
      </w:docPartObj>
    </w:sdtPr>
    <w:sdtEndPr/>
    <w:sdtContent>
      <w:p w:rsidR="00272897" w:rsidRDefault="00272897" w:rsidP="00FF7D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DCE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146084"/>
      <w:docPartObj>
        <w:docPartGallery w:val="Page Numbers (Bottom of Page)"/>
        <w:docPartUnique/>
      </w:docPartObj>
    </w:sdtPr>
    <w:sdtEndPr/>
    <w:sdtContent>
      <w:p w:rsidR="00272897" w:rsidRPr="000B399D" w:rsidRDefault="00272897" w:rsidP="0027289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DCE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D98" w:rsidRDefault="00D42D98" w:rsidP="00F442CA">
      <w:pPr>
        <w:spacing w:line="240" w:lineRule="auto"/>
      </w:pPr>
      <w:r>
        <w:separator/>
      </w:r>
    </w:p>
  </w:footnote>
  <w:footnote w:type="continuationSeparator" w:id="0">
    <w:p w:rsidR="00D42D98" w:rsidRDefault="00D42D98" w:rsidP="00F442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color w:val="000000"/>
        <w:spacing w:val="0"/>
        <w:w w:val="10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Text w:val="Рисунок %4.%5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Таблица %5.%6."/>
      <w:lvlJc w:val="left"/>
      <w:pPr>
        <w:tabs>
          <w:tab w:val="num" w:pos="0"/>
        </w:tabs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lvlText w:val="Таблица %5.%6.%7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7">
      <w:start w:val="1"/>
      <w:numFmt w:val="decimal"/>
      <w:lvlText w:val="Таблица %5.%6.%7.%8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8">
      <w:start w:val="1"/>
      <w:numFmt w:val="decimal"/>
      <w:lvlText w:val="Таблица %5.%6.%7.%8.%9."/>
      <w:lvlJc w:val="left"/>
      <w:pPr>
        <w:tabs>
          <w:tab w:val="num" w:pos="0"/>
        </w:tabs>
        <w:ind w:left="930" w:hanging="363"/>
      </w:pPr>
      <w:rPr>
        <w:rFonts w:hint="default"/>
      </w:rPr>
    </w:lvl>
  </w:abstractNum>
  <w:abstractNum w:abstractNumId="1" w15:restartNumberingAfterBreak="0">
    <w:nsid w:val="14A116A6"/>
    <w:multiLevelType w:val="hybridMultilevel"/>
    <w:tmpl w:val="8CAC0FE6"/>
    <w:lvl w:ilvl="0" w:tplc="66B24656">
      <w:start w:val="1"/>
      <w:numFmt w:val="decimal"/>
      <w:lvlText w:val="%1."/>
      <w:lvlJc w:val="left"/>
      <w:pPr>
        <w:ind w:left="77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38"/>
    <w:rsid w:val="000544DB"/>
    <w:rsid w:val="00054B75"/>
    <w:rsid w:val="00061C9C"/>
    <w:rsid w:val="00065DAD"/>
    <w:rsid w:val="000B1A79"/>
    <w:rsid w:val="000E0D31"/>
    <w:rsid w:val="00162EE7"/>
    <w:rsid w:val="00164F1F"/>
    <w:rsid w:val="001F738A"/>
    <w:rsid w:val="002067F8"/>
    <w:rsid w:val="00233297"/>
    <w:rsid w:val="00267D37"/>
    <w:rsid w:val="00272897"/>
    <w:rsid w:val="00276A2C"/>
    <w:rsid w:val="00281074"/>
    <w:rsid w:val="0028155B"/>
    <w:rsid w:val="002A6C6F"/>
    <w:rsid w:val="002B435C"/>
    <w:rsid w:val="00307D17"/>
    <w:rsid w:val="00311B45"/>
    <w:rsid w:val="00337EB2"/>
    <w:rsid w:val="00354D83"/>
    <w:rsid w:val="00357EE6"/>
    <w:rsid w:val="003812B7"/>
    <w:rsid w:val="00391F8A"/>
    <w:rsid w:val="003E0371"/>
    <w:rsid w:val="0041006E"/>
    <w:rsid w:val="00435296"/>
    <w:rsid w:val="00464C5B"/>
    <w:rsid w:val="00472B46"/>
    <w:rsid w:val="004926A5"/>
    <w:rsid w:val="004B2D29"/>
    <w:rsid w:val="0050596E"/>
    <w:rsid w:val="00527D5E"/>
    <w:rsid w:val="00542DC6"/>
    <w:rsid w:val="005523DE"/>
    <w:rsid w:val="00562079"/>
    <w:rsid w:val="00572184"/>
    <w:rsid w:val="00580DAD"/>
    <w:rsid w:val="005A0F8B"/>
    <w:rsid w:val="005B04AA"/>
    <w:rsid w:val="005C7792"/>
    <w:rsid w:val="005D2C0C"/>
    <w:rsid w:val="005E01B3"/>
    <w:rsid w:val="0060399C"/>
    <w:rsid w:val="00610CBB"/>
    <w:rsid w:val="00626538"/>
    <w:rsid w:val="0072118E"/>
    <w:rsid w:val="00757646"/>
    <w:rsid w:val="00757696"/>
    <w:rsid w:val="0076222E"/>
    <w:rsid w:val="00771C3C"/>
    <w:rsid w:val="007949E4"/>
    <w:rsid w:val="007A1BC4"/>
    <w:rsid w:val="007B3D5A"/>
    <w:rsid w:val="007D4109"/>
    <w:rsid w:val="00807E52"/>
    <w:rsid w:val="00810277"/>
    <w:rsid w:val="00896D8E"/>
    <w:rsid w:val="008F5305"/>
    <w:rsid w:val="00910F0D"/>
    <w:rsid w:val="00927CE3"/>
    <w:rsid w:val="00936F64"/>
    <w:rsid w:val="00943DCE"/>
    <w:rsid w:val="00956B9E"/>
    <w:rsid w:val="00982F1F"/>
    <w:rsid w:val="009C3D46"/>
    <w:rsid w:val="00A62A16"/>
    <w:rsid w:val="00A644C7"/>
    <w:rsid w:val="00A96629"/>
    <w:rsid w:val="00AE31D5"/>
    <w:rsid w:val="00AF3C20"/>
    <w:rsid w:val="00B02AC5"/>
    <w:rsid w:val="00B129CB"/>
    <w:rsid w:val="00B12BD8"/>
    <w:rsid w:val="00B46E3F"/>
    <w:rsid w:val="00B85D0D"/>
    <w:rsid w:val="00B86508"/>
    <w:rsid w:val="00BB06CD"/>
    <w:rsid w:val="00C02319"/>
    <w:rsid w:val="00C253FD"/>
    <w:rsid w:val="00CB7745"/>
    <w:rsid w:val="00D304A1"/>
    <w:rsid w:val="00D36F6E"/>
    <w:rsid w:val="00D42D98"/>
    <w:rsid w:val="00D97E8B"/>
    <w:rsid w:val="00DC37EF"/>
    <w:rsid w:val="00E05828"/>
    <w:rsid w:val="00E17B58"/>
    <w:rsid w:val="00E25933"/>
    <w:rsid w:val="00E36067"/>
    <w:rsid w:val="00E649A1"/>
    <w:rsid w:val="00E72E2E"/>
    <w:rsid w:val="00EA4F1F"/>
    <w:rsid w:val="00EB2CF5"/>
    <w:rsid w:val="00EC2139"/>
    <w:rsid w:val="00F442CA"/>
    <w:rsid w:val="00F66C8F"/>
    <w:rsid w:val="00FB4CD0"/>
    <w:rsid w:val="00FC0B7B"/>
    <w:rsid w:val="00FD09DA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63B00A-32D2-475A-B1C7-CCF2D588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F8"/>
    <w:pPr>
      <w:spacing w:after="0" w:line="276" w:lineRule="auto"/>
      <w:ind w:firstLine="709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7B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4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3"/>
    <w:uiPriority w:val="59"/>
    <w:rsid w:val="007B3D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8">
    <w:name w:val="List Paragraph"/>
    <w:basedOn w:val="a"/>
    <w:uiPriority w:val="34"/>
    <w:qFormat/>
    <w:rsid w:val="00982F1F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982F1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17B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E17B58"/>
    <w:pPr>
      <w:spacing w:line="259" w:lineRule="auto"/>
      <w:ind w:firstLine="0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17B58"/>
    <w:pPr>
      <w:spacing w:after="100"/>
    </w:pPr>
  </w:style>
  <w:style w:type="character" w:styleId="aa">
    <w:name w:val="Hyperlink"/>
    <w:basedOn w:val="a0"/>
    <w:uiPriority w:val="99"/>
    <w:unhideWhenUsed/>
    <w:rsid w:val="00E17B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BD0B0-E280-454C-9774-5AA44EBA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56</cp:revision>
  <dcterms:created xsi:type="dcterms:W3CDTF">2022-03-02T02:11:00Z</dcterms:created>
  <dcterms:modified xsi:type="dcterms:W3CDTF">2023-03-13T08:16:00Z</dcterms:modified>
</cp:coreProperties>
</file>