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7C" w:rsidRDefault="008D77BF" w:rsidP="008D77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</w:t>
      </w:r>
    </w:p>
    <w:p w:rsidR="008D77BF" w:rsidRDefault="008D77BF" w:rsidP="008D77B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сотрудничестве между Счетной палатой Алтайского края и </w:t>
      </w:r>
    </w:p>
    <w:p w:rsidR="008D77BF" w:rsidRDefault="00BC4F58" w:rsidP="008D77B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="00B36E13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</w:t>
      </w:r>
    </w:p>
    <w:p w:rsidR="008D77BF" w:rsidRDefault="008D77BF" w:rsidP="008D77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77BF" w:rsidRDefault="008D77BF" w:rsidP="008D7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Барнаул                                                                    «___»__________202</w:t>
      </w:r>
      <w:r w:rsidR="006022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D77BF" w:rsidRDefault="008D77BF" w:rsidP="008D7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7BF" w:rsidRDefault="008D77BF" w:rsidP="008D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Счетная палата Алтайского края в лице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Виктора Владимировича, действующего на основании закона Алтайского края от 10.10.2011 № 123-ЗС «О Счетной палате Алтайского края», с одной стороны, и</w:t>
      </w:r>
      <w:r w:rsidR="00B36E1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E13" w:rsidRPr="000D3EC1">
        <w:rPr>
          <w:rFonts w:ascii="Times New Roman" w:hAnsi="Times New Roman" w:cs="Times New Roman"/>
          <w:sz w:val="28"/>
          <w:szCs w:val="28"/>
        </w:rPr>
        <w:t>Контрольно-счетная палата Каменского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EA8" w:rsidRDefault="005A7B5C" w:rsidP="0033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B36E13" w:rsidRPr="000D3EC1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proofErr w:type="spellStart"/>
      <w:r w:rsidR="00B36E13" w:rsidRPr="000D3EC1">
        <w:rPr>
          <w:rFonts w:ascii="Times New Roman" w:hAnsi="Times New Roman" w:cs="Times New Roman"/>
          <w:sz w:val="28"/>
          <w:szCs w:val="28"/>
        </w:rPr>
        <w:t>Ковылиной</w:t>
      </w:r>
      <w:proofErr w:type="spellEnd"/>
      <w:r w:rsidR="00B36E13" w:rsidRPr="000D3EC1">
        <w:rPr>
          <w:rFonts w:ascii="Times New Roman" w:hAnsi="Times New Roman" w:cs="Times New Roman"/>
          <w:sz w:val="28"/>
          <w:szCs w:val="28"/>
        </w:rPr>
        <w:t xml:space="preserve"> Натальи Николаевны</w:t>
      </w:r>
      <w:r w:rsidR="001052FE">
        <w:rPr>
          <w:rFonts w:ascii="Times New Roman" w:hAnsi="Times New Roman" w:cs="Times New Roman"/>
          <w:sz w:val="28"/>
          <w:szCs w:val="28"/>
        </w:rPr>
        <w:t>,</w:t>
      </w:r>
      <w:r w:rsidR="000D3EC1">
        <w:rPr>
          <w:rFonts w:ascii="Times New Roman" w:hAnsi="Times New Roman" w:cs="Times New Roman"/>
          <w:sz w:val="28"/>
          <w:szCs w:val="28"/>
        </w:rPr>
        <w:t xml:space="preserve"> </w:t>
      </w:r>
      <w:r w:rsidR="001052FE">
        <w:rPr>
          <w:rFonts w:ascii="Times New Roman" w:hAnsi="Times New Roman" w:cs="Times New Roman"/>
          <w:sz w:val="28"/>
          <w:szCs w:val="28"/>
        </w:rPr>
        <w:t>действующе</w:t>
      </w:r>
      <w:r w:rsidR="000D3EC1">
        <w:rPr>
          <w:rFonts w:ascii="Times New Roman" w:hAnsi="Times New Roman" w:cs="Times New Roman"/>
          <w:sz w:val="28"/>
          <w:szCs w:val="28"/>
        </w:rPr>
        <w:t>й</w:t>
      </w:r>
      <w:r w:rsidR="001052FE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B36E13" w:rsidRPr="000D3EC1">
        <w:rPr>
          <w:rFonts w:ascii="Times New Roman" w:hAnsi="Times New Roman" w:cs="Times New Roman"/>
          <w:sz w:val="28"/>
          <w:szCs w:val="28"/>
        </w:rPr>
        <w:t>Положения о контрольно-счетной палате Каменского района Алтайского края №12 от 29.03.2022 года</w:t>
      </w:r>
      <w:r w:rsidR="000D3EC1">
        <w:rPr>
          <w:rFonts w:ascii="Times New Roman" w:hAnsi="Times New Roman" w:cs="Times New Roman"/>
          <w:sz w:val="28"/>
          <w:szCs w:val="28"/>
        </w:rPr>
        <w:t xml:space="preserve"> </w:t>
      </w:r>
      <w:r w:rsidR="001052FE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</w:t>
      </w:r>
      <w:r w:rsidR="00E52879">
        <w:rPr>
          <w:rFonts w:ascii="Times New Roman" w:hAnsi="Times New Roman" w:cs="Times New Roman"/>
          <w:sz w:val="28"/>
          <w:szCs w:val="28"/>
        </w:rPr>
        <w:t>С</w:t>
      </w:r>
      <w:r w:rsidR="001052FE">
        <w:rPr>
          <w:rFonts w:ascii="Times New Roman" w:hAnsi="Times New Roman" w:cs="Times New Roman"/>
          <w:sz w:val="28"/>
          <w:szCs w:val="28"/>
        </w:rPr>
        <w:t>торон</w:t>
      </w:r>
      <w:r w:rsidR="00E52879">
        <w:rPr>
          <w:rFonts w:ascii="Times New Roman" w:hAnsi="Times New Roman" w:cs="Times New Roman"/>
          <w:sz w:val="28"/>
          <w:szCs w:val="28"/>
        </w:rPr>
        <w:t>ы</w:t>
      </w:r>
      <w:r w:rsidR="007C305A" w:rsidRPr="00D10ED5">
        <w:rPr>
          <w:rFonts w:ascii="Times New Roman" w:hAnsi="Times New Roman" w:cs="Times New Roman"/>
          <w:sz w:val="28"/>
          <w:szCs w:val="28"/>
        </w:rPr>
        <w:t xml:space="preserve">, </w:t>
      </w:r>
      <w:r w:rsidR="0031085F" w:rsidRPr="00D10ED5">
        <w:rPr>
          <w:rFonts w:ascii="Times New Roman" w:hAnsi="Times New Roman" w:cs="Times New Roman"/>
          <w:sz w:val="28"/>
          <w:szCs w:val="28"/>
        </w:rPr>
        <w:t>в соответствии с частью 1 статьи 18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частью 2 статьи 18  закона Алтайского края</w:t>
      </w:r>
      <w:proofErr w:type="gramEnd"/>
      <w:r w:rsidR="0031085F" w:rsidRPr="00D10ED5">
        <w:rPr>
          <w:rFonts w:ascii="Times New Roman" w:hAnsi="Times New Roman" w:cs="Times New Roman"/>
          <w:sz w:val="28"/>
          <w:szCs w:val="28"/>
        </w:rPr>
        <w:t xml:space="preserve"> от 10.10.2011 № 123-ЗС «О Счетной палате Алтайского края»</w:t>
      </w:r>
      <w:r w:rsidR="00D10ED5" w:rsidRPr="00D10ED5">
        <w:rPr>
          <w:rFonts w:ascii="Times New Roman" w:hAnsi="Times New Roman" w:cs="Times New Roman"/>
          <w:sz w:val="28"/>
          <w:szCs w:val="28"/>
        </w:rPr>
        <w:t>,</w:t>
      </w:r>
      <w:r w:rsidR="0031085F" w:rsidRPr="00D10ED5">
        <w:rPr>
          <w:rFonts w:ascii="Times New Roman" w:hAnsi="Times New Roman" w:cs="Times New Roman"/>
          <w:sz w:val="28"/>
          <w:szCs w:val="28"/>
        </w:rPr>
        <w:t xml:space="preserve"> </w:t>
      </w:r>
      <w:r w:rsidR="00332EA8" w:rsidRPr="00D10ED5">
        <w:rPr>
          <w:rFonts w:ascii="Times New Roman" w:hAnsi="Times New Roman" w:cs="Times New Roman"/>
          <w:sz w:val="28"/>
          <w:szCs w:val="28"/>
        </w:rPr>
        <w:t xml:space="preserve">с целью создания единой системы внешнего </w:t>
      </w:r>
      <w:r w:rsidR="00332EA8">
        <w:rPr>
          <w:rFonts w:ascii="Times New Roman" w:hAnsi="Times New Roman" w:cs="Times New Roman"/>
          <w:sz w:val="28"/>
          <w:szCs w:val="28"/>
        </w:rPr>
        <w:t xml:space="preserve">финансового контроля на территории Алтайского края, </w:t>
      </w:r>
      <w:r w:rsidR="00F700EB">
        <w:rPr>
          <w:rFonts w:ascii="Times New Roman" w:hAnsi="Times New Roman" w:cs="Times New Roman"/>
          <w:sz w:val="28"/>
          <w:szCs w:val="28"/>
        </w:rPr>
        <w:t xml:space="preserve">исходя из того, что взаимное сотрудничество будет способствовать совершенствованию и повышению эффективности деятельности Сторон, </w:t>
      </w:r>
      <w:r w:rsidR="00332EA8">
        <w:rPr>
          <w:rFonts w:ascii="Times New Roman" w:hAnsi="Times New Roman" w:cs="Times New Roman"/>
          <w:sz w:val="28"/>
          <w:szCs w:val="28"/>
        </w:rPr>
        <w:t>заключили настоящее Соглашение о нижеследующем.</w:t>
      </w:r>
    </w:p>
    <w:p w:rsidR="00332EA8" w:rsidRPr="00332EA8" w:rsidRDefault="00332EA8" w:rsidP="00D365B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EA8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:rsidR="00656B08" w:rsidRDefault="00656B08" w:rsidP="00963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</w:t>
      </w:r>
      <w:r w:rsidR="00D10ED5">
        <w:rPr>
          <w:rFonts w:ascii="Times New Roman" w:hAnsi="Times New Roman" w:cs="Times New Roman"/>
          <w:sz w:val="28"/>
          <w:szCs w:val="28"/>
        </w:rPr>
        <w:t xml:space="preserve">взаимодействие и </w:t>
      </w:r>
      <w:r>
        <w:rPr>
          <w:rFonts w:ascii="Times New Roman" w:hAnsi="Times New Roman" w:cs="Times New Roman"/>
          <w:sz w:val="28"/>
          <w:szCs w:val="28"/>
        </w:rPr>
        <w:t xml:space="preserve">сотрудничество Сторон </w:t>
      </w:r>
      <w:r w:rsidR="00D10ED5">
        <w:rPr>
          <w:rFonts w:ascii="Times New Roman" w:hAnsi="Times New Roman" w:cs="Times New Roman"/>
          <w:sz w:val="28"/>
          <w:szCs w:val="28"/>
        </w:rPr>
        <w:t xml:space="preserve">по вопросам, входящим в их компетенцию и представляющим </w:t>
      </w:r>
      <w:r w:rsidR="006F1F9B">
        <w:rPr>
          <w:rFonts w:ascii="Times New Roman" w:hAnsi="Times New Roman" w:cs="Times New Roman"/>
          <w:sz w:val="28"/>
          <w:szCs w:val="28"/>
        </w:rPr>
        <w:t xml:space="preserve">взаимный интерес </w:t>
      </w:r>
      <w:r>
        <w:rPr>
          <w:rFonts w:ascii="Times New Roman" w:hAnsi="Times New Roman" w:cs="Times New Roman"/>
          <w:sz w:val="28"/>
          <w:szCs w:val="28"/>
        </w:rPr>
        <w:t xml:space="preserve">в сфере внешнего государственного и муниципального финансового контроля. </w:t>
      </w:r>
    </w:p>
    <w:p w:rsidR="009632E9" w:rsidRDefault="009632E9" w:rsidP="00963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при организации сотрудничества руководствуются при</w:t>
      </w:r>
      <w:r w:rsidR="007E43D0">
        <w:rPr>
          <w:rFonts w:ascii="Times New Roman" w:hAnsi="Times New Roman" w:cs="Times New Roman"/>
          <w:sz w:val="28"/>
          <w:szCs w:val="28"/>
        </w:rPr>
        <w:t>нципами равенства, партнерства,</w:t>
      </w:r>
      <w:r>
        <w:rPr>
          <w:rFonts w:ascii="Times New Roman" w:hAnsi="Times New Roman" w:cs="Times New Roman"/>
          <w:sz w:val="28"/>
          <w:szCs w:val="28"/>
        </w:rPr>
        <w:t xml:space="preserve"> независимости</w:t>
      </w:r>
      <w:r w:rsidR="007E43D0">
        <w:rPr>
          <w:rFonts w:ascii="Times New Roman" w:hAnsi="Times New Roman" w:cs="Times New Roman"/>
          <w:sz w:val="28"/>
          <w:szCs w:val="28"/>
        </w:rPr>
        <w:t xml:space="preserve"> и</w:t>
      </w:r>
      <w:r w:rsidR="007E43D0" w:rsidRPr="007E43D0">
        <w:rPr>
          <w:rFonts w:ascii="Times New Roman" w:hAnsi="Times New Roman" w:cs="Times New Roman"/>
          <w:sz w:val="28"/>
          <w:szCs w:val="28"/>
        </w:rPr>
        <w:t xml:space="preserve"> </w:t>
      </w:r>
      <w:r w:rsidR="007E43D0">
        <w:rPr>
          <w:rFonts w:ascii="Times New Roman" w:hAnsi="Times New Roman" w:cs="Times New Roman"/>
          <w:sz w:val="28"/>
          <w:szCs w:val="28"/>
        </w:rPr>
        <w:t>обязательности исполнения достигнутых договоренностей.</w:t>
      </w:r>
    </w:p>
    <w:p w:rsidR="00B22D28" w:rsidRDefault="00B22D28" w:rsidP="00963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D28" w:rsidRPr="00C46B56" w:rsidRDefault="00C46B56" w:rsidP="00D365B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сотрудничества</w:t>
      </w:r>
      <w:r w:rsidR="006F1F9B">
        <w:rPr>
          <w:rFonts w:ascii="Times New Roman" w:hAnsi="Times New Roman" w:cs="Times New Roman"/>
          <w:sz w:val="28"/>
          <w:szCs w:val="28"/>
        </w:rPr>
        <w:t xml:space="preserve"> </w:t>
      </w:r>
      <w:r w:rsidR="00D365BA">
        <w:rPr>
          <w:rFonts w:ascii="Times New Roman" w:hAnsi="Times New Roman" w:cs="Times New Roman"/>
          <w:sz w:val="28"/>
          <w:szCs w:val="28"/>
        </w:rPr>
        <w:br/>
      </w:r>
      <w:r w:rsidR="006F1F9B">
        <w:rPr>
          <w:rFonts w:ascii="Times New Roman" w:hAnsi="Times New Roman" w:cs="Times New Roman"/>
          <w:sz w:val="28"/>
          <w:szCs w:val="28"/>
        </w:rPr>
        <w:t>и порядок взаимодействия Сторон</w:t>
      </w:r>
    </w:p>
    <w:p w:rsidR="00C46B56" w:rsidRPr="00D365BA" w:rsidRDefault="00C46B56" w:rsidP="00D365BA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BA">
        <w:rPr>
          <w:rFonts w:ascii="Times New Roman" w:hAnsi="Times New Roman" w:cs="Times New Roman"/>
          <w:sz w:val="28"/>
          <w:szCs w:val="28"/>
        </w:rPr>
        <w:t>Стороны в пределах своей компетенции и в рамках действующего законодательства осуществляют сотрудничество по следующим направлениям:</w:t>
      </w:r>
    </w:p>
    <w:p w:rsidR="002B2E9C" w:rsidRDefault="00E2737D" w:rsidP="002B2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выработка </w:t>
      </w:r>
      <w:r w:rsidR="002B2E9C" w:rsidRPr="002B2E9C">
        <w:rPr>
          <w:rFonts w:ascii="Times New Roman" w:hAnsi="Times New Roman" w:cs="Times New Roman"/>
          <w:sz w:val="28"/>
          <w:szCs w:val="28"/>
        </w:rPr>
        <w:t>совместн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2B2E9C" w:rsidRPr="002B2E9C">
        <w:rPr>
          <w:rFonts w:ascii="Times New Roman" w:hAnsi="Times New Roman" w:cs="Times New Roman"/>
          <w:sz w:val="28"/>
          <w:szCs w:val="28"/>
        </w:rPr>
        <w:t xml:space="preserve"> предложений по совершенствованию бюджетного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B2E9C" w:rsidRPr="002B2E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регулирующих опросы</w:t>
      </w:r>
      <w:r w:rsidR="002B2E9C" w:rsidRPr="002B2E9C">
        <w:rPr>
          <w:rFonts w:ascii="Times New Roman" w:hAnsi="Times New Roman" w:cs="Times New Roman"/>
          <w:sz w:val="28"/>
          <w:szCs w:val="28"/>
        </w:rPr>
        <w:t xml:space="preserve"> управления и распоряжения государстве</w:t>
      </w:r>
      <w:r>
        <w:rPr>
          <w:rFonts w:ascii="Times New Roman" w:hAnsi="Times New Roman" w:cs="Times New Roman"/>
          <w:sz w:val="28"/>
          <w:szCs w:val="28"/>
        </w:rPr>
        <w:t>нным и муниципальным имуществом</w:t>
      </w:r>
      <w:r w:rsidR="002B2E9C" w:rsidRPr="002B2E9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2737D" w:rsidRPr="00D365BA" w:rsidRDefault="00E2737D" w:rsidP="00E27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BA">
        <w:rPr>
          <w:rFonts w:ascii="Times New Roman" w:hAnsi="Times New Roman" w:cs="Times New Roman"/>
          <w:sz w:val="28"/>
          <w:szCs w:val="28"/>
        </w:rPr>
        <w:t>планирование, организация и проведение совместных и параллельных контрольных и экспертно-аналитических мероприятий;</w:t>
      </w:r>
    </w:p>
    <w:p w:rsidR="00E2737D" w:rsidRPr="00D365BA" w:rsidRDefault="00704EBA" w:rsidP="000D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BA">
        <w:rPr>
          <w:rFonts w:ascii="Times New Roman" w:hAnsi="Times New Roman" w:cs="Times New Roman"/>
          <w:sz w:val="28"/>
          <w:szCs w:val="28"/>
        </w:rPr>
        <w:t xml:space="preserve">взаимодействие при проведении Счетной палатой Алтайского края на территории </w:t>
      </w:r>
      <w:r w:rsidR="007A4B58" w:rsidRPr="000D3EC1">
        <w:rPr>
          <w:rFonts w:ascii="Times New Roman" w:hAnsi="Times New Roman" w:cs="Times New Roman"/>
          <w:sz w:val="28"/>
          <w:szCs w:val="28"/>
        </w:rPr>
        <w:t>Каменского района Алтайского края</w:t>
      </w:r>
      <w:r w:rsidRPr="007A4B58">
        <w:rPr>
          <w:rFonts w:ascii="Times New Roman" w:hAnsi="Times New Roman" w:cs="Times New Roman"/>
          <w:sz w:val="28"/>
          <w:szCs w:val="28"/>
        </w:rPr>
        <w:t xml:space="preserve"> </w:t>
      </w:r>
      <w:r w:rsidRPr="00D365BA">
        <w:rPr>
          <w:rFonts w:ascii="Times New Roman" w:hAnsi="Times New Roman" w:cs="Times New Roman"/>
          <w:sz w:val="28"/>
          <w:szCs w:val="28"/>
        </w:rPr>
        <w:t>контрольных и эксп</w:t>
      </w:r>
      <w:r w:rsidR="00D365BA" w:rsidRPr="00D365BA">
        <w:rPr>
          <w:rFonts w:ascii="Times New Roman" w:hAnsi="Times New Roman" w:cs="Times New Roman"/>
          <w:sz w:val="28"/>
          <w:szCs w:val="28"/>
        </w:rPr>
        <w:t>ертно-аналитических мероприятий</w:t>
      </w:r>
      <w:r w:rsidR="00E2737D" w:rsidRPr="00D365BA">
        <w:rPr>
          <w:rFonts w:ascii="Times New Roman" w:hAnsi="Times New Roman" w:cs="Times New Roman"/>
          <w:sz w:val="28"/>
          <w:szCs w:val="28"/>
        </w:rPr>
        <w:t>;</w:t>
      </w:r>
    </w:p>
    <w:p w:rsidR="00704EBA" w:rsidRPr="00D365BA" w:rsidRDefault="00704EBA" w:rsidP="00704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BA">
        <w:rPr>
          <w:rFonts w:ascii="Times New Roman" w:hAnsi="Times New Roman" w:cs="Times New Roman"/>
          <w:sz w:val="28"/>
          <w:szCs w:val="28"/>
        </w:rPr>
        <w:lastRenderedPageBreak/>
        <w:t>обмен аналитической, статистической, методической, правовой и иной информацией, представляющей взаимный интерес</w:t>
      </w:r>
      <w:r w:rsidR="00E2737D" w:rsidRPr="00D365BA">
        <w:rPr>
          <w:rFonts w:ascii="Times New Roman" w:hAnsi="Times New Roman" w:cs="Times New Roman"/>
          <w:sz w:val="28"/>
          <w:szCs w:val="28"/>
        </w:rPr>
        <w:t xml:space="preserve"> для Сторон, за исключением информации, не подлежащей распространению в соответствии с действующим законодательством</w:t>
      </w:r>
      <w:r w:rsidRPr="00D365BA">
        <w:rPr>
          <w:rFonts w:ascii="Times New Roman" w:hAnsi="Times New Roman" w:cs="Times New Roman"/>
          <w:sz w:val="28"/>
          <w:szCs w:val="28"/>
        </w:rPr>
        <w:t>;</w:t>
      </w:r>
    </w:p>
    <w:p w:rsidR="00127F78" w:rsidRPr="00D365BA" w:rsidRDefault="002B2E9C" w:rsidP="000D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5BA">
        <w:rPr>
          <w:rFonts w:ascii="Times New Roman" w:hAnsi="Times New Roman" w:cs="Times New Roman"/>
          <w:sz w:val="28"/>
          <w:szCs w:val="28"/>
        </w:rPr>
        <w:t>о</w:t>
      </w:r>
      <w:r w:rsidR="00127F78" w:rsidRPr="00D365BA">
        <w:rPr>
          <w:rFonts w:ascii="Times New Roman" w:hAnsi="Times New Roman" w:cs="Times New Roman"/>
          <w:sz w:val="28"/>
          <w:szCs w:val="28"/>
        </w:rPr>
        <w:t xml:space="preserve">казание </w:t>
      </w:r>
      <w:r w:rsidRPr="00D365BA">
        <w:rPr>
          <w:rFonts w:ascii="Times New Roman" w:hAnsi="Times New Roman" w:cs="Times New Roman"/>
          <w:sz w:val="28"/>
          <w:szCs w:val="28"/>
        </w:rPr>
        <w:t xml:space="preserve">Счетной палатой Алтайского </w:t>
      </w:r>
      <w:r w:rsidRPr="000D3EC1">
        <w:rPr>
          <w:rFonts w:ascii="Times New Roman" w:hAnsi="Times New Roman" w:cs="Times New Roman"/>
          <w:sz w:val="28"/>
          <w:szCs w:val="28"/>
        </w:rPr>
        <w:t xml:space="preserve">края  </w:t>
      </w:r>
      <w:r w:rsidR="007A4B58" w:rsidRPr="000D3EC1">
        <w:rPr>
          <w:rFonts w:ascii="Times New Roman" w:hAnsi="Times New Roman" w:cs="Times New Roman"/>
          <w:sz w:val="28"/>
          <w:szCs w:val="28"/>
        </w:rPr>
        <w:t>контрольно-счетной палате Каменского района Алтайского края</w:t>
      </w:r>
    </w:p>
    <w:p w:rsidR="00127F78" w:rsidRPr="00D365BA" w:rsidRDefault="00127F78" w:rsidP="007D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5BA">
        <w:rPr>
          <w:rFonts w:ascii="Times New Roman" w:hAnsi="Times New Roman" w:cs="Times New Roman"/>
          <w:sz w:val="28"/>
          <w:szCs w:val="28"/>
        </w:rPr>
        <w:t>организационной,</w:t>
      </w:r>
      <w:r w:rsidR="00DF1C56" w:rsidRPr="00D365BA">
        <w:rPr>
          <w:rFonts w:ascii="Times New Roman" w:hAnsi="Times New Roman" w:cs="Times New Roman"/>
          <w:sz w:val="28"/>
          <w:szCs w:val="28"/>
        </w:rPr>
        <w:t xml:space="preserve"> правовой, информационной, методической и иной помощи;</w:t>
      </w:r>
    </w:p>
    <w:p w:rsidR="00704EBA" w:rsidRPr="00D365BA" w:rsidRDefault="00D5033D" w:rsidP="002B3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BA">
        <w:rPr>
          <w:rFonts w:ascii="Times New Roman" w:hAnsi="Times New Roman" w:cs="Times New Roman"/>
          <w:sz w:val="28"/>
          <w:szCs w:val="28"/>
        </w:rPr>
        <w:t>о</w:t>
      </w:r>
      <w:r w:rsidR="00A22A92" w:rsidRPr="00D365BA">
        <w:rPr>
          <w:rFonts w:ascii="Times New Roman" w:hAnsi="Times New Roman" w:cs="Times New Roman"/>
          <w:sz w:val="28"/>
          <w:szCs w:val="28"/>
        </w:rPr>
        <w:t xml:space="preserve">бмен опытом, в том числе путем проведения совместных семинаров, </w:t>
      </w:r>
      <w:proofErr w:type="spellStart"/>
      <w:r w:rsidR="00A22A92" w:rsidRPr="00D365BA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704EBA" w:rsidRPr="00D365BA">
        <w:rPr>
          <w:rFonts w:ascii="Times New Roman" w:hAnsi="Times New Roman" w:cs="Times New Roman"/>
          <w:sz w:val="28"/>
          <w:szCs w:val="28"/>
        </w:rPr>
        <w:t>,</w:t>
      </w:r>
      <w:r w:rsidR="002B3AFB" w:rsidRPr="00D365BA">
        <w:rPr>
          <w:rFonts w:ascii="Times New Roman" w:hAnsi="Times New Roman" w:cs="Times New Roman"/>
          <w:sz w:val="28"/>
          <w:szCs w:val="28"/>
        </w:rPr>
        <w:t xml:space="preserve"> </w:t>
      </w:r>
      <w:r w:rsidR="00704EBA" w:rsidRPr="00D365BA">
        <w:rPr>
          <w:rFonts w:ascii="Times New Roman" w:hAnsi="Times New Roman" w:cs="Times New Roman"/>
          <w:sz w:val="28"/>
          <w:szCs w:val="28"/>
        </w:rPr>
        <w:t xml:space="preserve">конференций, консультаций и иных мероприятий по вопросам </w:t>
      </w:r>
      <w:r w:rsidR="00956E6F" w:rsidRPr="00D365BA">
        <w:rPr>
          <w:rFonts w:ascii="Times New Roman" w:hAnsi="Times New Roman" w:cs="Times New Roman"/>
          <w:sz w:val="28"/>
          <w:szCs w:val="28"/>
        </w:rPr>
        <w:t xml:space="preserve">внешнего </w:t>
      </w:r>
      <w:r w:rsidR="00704EBA" w:rsidRPr="00D365BA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956E6F" w:rsidRPr="00D365BA">
        <w:rPr>
          <w:rFonts w:ascii="Times New Roman" w:hAnsi="Times New Roman" w:cs="Times New Roman"/>
          <w:sz w:val="28"/>
          <w:szCs w:val="28"/>
        </w:rPr>
        <w:t>(</w:t>
      </w:r>
      <w:r w:rsidR="00704EBA" w:rsidRPr="00D365BA">
        <w:rPr>
          <w:rFonts w:ascii="Times New Roman" w:hAnsi="Times New Roman" w:cs="Times New Roman"/>
          <w:sz w:val="28"/>
          <w:szCs w:val="28"/>
        </w:rPr>
        <w:t>муниципального</w:t>
      </w:r>
      <w:r w:rsidR="00956E6F" w:rsidRPr="00D365BA">
        <w:rPr>
          <w:rFonts w:ascii="Times New Roman" w:hAnsi="Times New Roman" w:cs="Times New Roman"/>
          <w:sz w:val="28"/>
          <w:szCs w:val="28"/>
        </w:rPr>
        <w:t>)</w:t>
      </w:r>
      <w:r w:rsidR="00704EBA" w:rsidRPr="00D365BA">
        <w:rPr>
          <w:rFonts w:ascii="Times New Roman" w:hAnsi="Times New Roman" w:cs="Times New Roman"/>
          <w:sz w:val="28"/>
          <w:szCs w:val="28"/>
        </w:rPr>
        <w:t xml:space="preserve"> финансового контроля;</w:t>
      </w:r>
    </w:p>
    <w:p w:rsidR="002B3AFB" w:rsidRPr="00D365BA" w:rsidRDefault="002B3AFB" w:rsidP="002B3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BA">
        <w:rPr>
          <w:rFonts w:ascii="Times New Roman" w:hAnsi="Times New Roman" w:cs="Times New Roman"/>
          <w:sz w:val="28"/>
          <w:szCs w:val="28"/>
        </w:rPr>
        <w:t xml:space="preserve">содействие </w:t>
      </w:r>
      <w:r w:rsidR="00956E6F" w:rsidRPr="00D365BA">
        <w:rPr>
          <w:rFonts w:ascii="Times New Roman" w:hAnsi="Times New Roman" w:cs="Times New Roman"/>
          <w:sz w:val="28"/>
          <w:szCs w:val="28"/>
        </w:rPr>
        <w:t xml:space="preserve">получению </w:t>
      </w:r>
      <w:r w:rsidRPr="00D365BA">
        <w:rPr>
          <w:rFonts w:ascii="Times New Roman" w:hAnsi="Times New Roman" w:cs="Times New Roman"/>
          <w:sz w:val="28"/>
          <w:szCs w:val="28"/>
        </w:rPr>
        <w:t>профессионально</w:t>
      </w:r>
      <w:r w:rsidR="00956E6F" w:rsidRPr="00D365BA">
        <w:rPr>
          <w:rFonts w:ascii="Times New Roman" w:hAnsi="Times New Roman" w:cs="Times New Roman"/>
          <w:sz w:val="28"/>
          <w:szCs w:val="28"/>
        </w:rPr>
        <w:t>го образования и дополнительного профессионального образования</w:t>
      </w:r>
      <w:r w:rsidRPr="00D365BA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956E6F" w:rsidRPr="00D365BA">
        <w:rPr>
          <w:rFonts w:ascii="Times New Roman" w:hAnsi="Times New Roman" w:cs="Times New Roman"/>
          <w:sz w:val="28"/>
          <w:szCs w:val="28"/>
        </w:rPr>
        <w:t xml:space="preserve">ами </w:t>
      </w:r>
      <w:r w:rsidR="007A4B58" w:rsidRPr="000D3EC1">
        <w:rPr>
          <w:rFonts w:ascii="Times New Roman" w:hAnsi="Times New Roman" w:cs="Times New Roman"/>
          <w:sz w:val="28"/>
          <w:szCs w:val="28"/>
        </w:rPr>
        <w:t>контрольно-счетной палате Каменского района Алтайского края</w:t>
      </w:r>
      <w:r w:rsidRPr="000D3EC1">
        <w:rPr>
          <w:rFonts w:ascii="Times New Roman" w:hAnsi="Times New Roman" w:cs="Times New Roman"/>
          <w:sz w:val="28"/>
          <w:szCs w:val="28"/>
        </w:rPr>
        <w:t>;</w:t>
      </w:r>
    </w:p>
    <w:p w:rsidR="002B3AFB" w:rsidRPr="00D365BA" w:rsidRDefault="002B3AFB" w:rsidP="002B3A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65BA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56E6F" w:rsidRPr="00D365BA" w:rsidRDefault="00956E6F" w:rsidP="00956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BA">
        <w:rPr>
          <w:rFonts w:ascii="Times New Roman" w:hAnsi="Times New Roman" w:cs="Times New Roman"/>
          <w:sz w:val="28"/>
          <w:szCs w:val="28"/>
        </w:rPr>
        <w:t xml:space="preserve">совершенствование методологического обеспечения деятельности </w:t>
      </w:r>
      <w:r w:rsidR="007A4B58" w:rsidRPr="007A4B58">
        <w:t xml:space="preserve"> </w:t>
      </w:r>
      <w:r w:rsidR="007A4B58" w:rsidRPr="000D3EC1">
        <w:rPr>
          <w:rFonts w:ascii="Times New Roman" w:hAnsi="Times New Roman" w:cs="Times New Roman"/>
          <w:sz w:val="28"/>
          <w:szCs w:val="28"/>
        </w:rPr>
        <w:t>контрольно-счетной палате Каменского района Алтайского края</w:t>
      </w:r>
      <w:r w:rsidRPr="00D365B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B3AFB" w:rsidRPr="00D365BA" w:rsidRDefault="00956E6F" w:rsidP="00956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5B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2B3AFB" w:rsidRPr="00D365BA">
        <w:rPr>
          <w:rFonts w:ascii="Times New Roman" w:hAnsi="Times New Roman" w:cs="Times New Roman"/>
          <w:sz w:val="28"/>
          <w:szCs w:val="28"/>
        </w:rPr>
        <w:t>разработк</w:t>
      </w:r>
      <w:r w:rsidRPr="00D365BA">
        <w:rPr>
          <w:rFonts w:ascii="Times New Roman" w:hAnsi="Times New Roman" w:cs="Times New Roman"/>
          <w:sz w:val="28"/>
          <w:szCs w:val="28"/>
        </w:rPr>
        <w:t>а</w:t>
      </w:r>
      <w:r w:rsidR="002B3AFB" w:rsidRPr="00D365BA">
        <w:rPr>
          <w:rFonts w:ascii="Times New Roman" w:hAnsi="Times New Roman" w:cs="Times New Roman"/>
          <w:sz w:val="28"/>
          <w:szCs w:val="28"/>
        </w:rPr>
        <w:t xml:space="preserve"> примерных (типовых) стандартов внешнего муниципального финансового контроля</w:t>
      </w:r>
      <w:r w:rsidR="00E53AF6" w:rsidRPr="00D365BA">
        <w:rPr>
          <w:rFonts w:ascii="Times New Roman" w:hAnsi="Times New Roman" w:cs="Times New Roman"/>
          <w:sz w:val="28"/>
          <w:szCs w:val="28"/>
        </w:rPr>
        <w:t>;</w:t>
      </w:r>
    </w:p>
    <w:p w:rsidR="00E53AF6" w:rsidRPr="00D365BA" w:rsidRDefault="00E53AF6" w:rsidP="00E53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BA">
        <w:rPr>
          <w:rFonts w:ascii="Times New Roman" w:hAnsi="Times New Roman" w:cs="Times New Roman"/>
          <w:sz w:val="28"/>
          <w:szCs w:val="28"/>
        </w:rPr>
        <w:t xml:space="preserve">обеспечение мер по противодействию коррупции в пределах компетенции </w:t>
      </w:r>
      <w:r w:rsidR="005C071E" w:rsidRPr="00D365BA">
        <w:rPr>
          <w:rFonts w:ascii="Times New Roman" w:hAnsi="Times New Roman" w:cs="Times New Roman"/>
          <w:sz w:val="28"/>
          <w:szCs w:val="28"/>
        </w:rPr>
        <w:t>С</w:t>
      </w:r>
      <w:r w:rsidRPr="00D365BA">
        <w:rPr>
          <w:rFonts w:ascii="Times New Roman" w:hAnsi="Times New Roman" w:cs="Times New Roman"/>
          <w:sz w:val="28"/>
          <w:szCs w:val="28"/>
        </w:rPr>
        <w:t>торон</w:t>
      </w:r>
      <w:r w:rsidR="00017CD7" w:rsidRPr="00D365BA">
        <w:rPr>
          <w:rFonts w:ascii="Times New Roman" w:hAnsi="Times New Roman" w:cs="Times New Roman"/>
          <w:sz w:val="28"/>
          <w:szCs w:val="28"/>
        </w:rPr>
        <w:t>;</w:t>
      </w:r>
    </w:p>
    <w:p w:rsidR="00017CD7" w:rsidRPr="00D365BA" w:rsidRDefault="00017CD7" w:rsidP="00017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BA">
        <w:rPr>
          <w:rFonts w:ascii="Times New Roman" w:hAnsi="Times New Roman" w:cs="Times New Roman"/>
          <w:sz w:val="28"/>
          <w:szCs w:val="28"/>
        </w:rPr>
        <w:t>иные направления сотрудничества в пределах компетенции Сторон, в том числе осуществляемые в рамках Совета контрольно-счетных органов Алтайского края.</w:t>
      </w:r>
    </w:p>
    <w:p w:rsidR="00956E6F" w:rsidRPr="00D365BA" w:rsidRDefault="00956E6F" w:rsidP="00D365BA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65BA">
        <w:rPr>
          <w:rFonts w:ascii="Times New Roman" w:hAnsi="Times New Roman" w:cs="Times New Roman"/>
          <w:sz w:val="28"/>
          <w:szCs w:val="28"/>
        </w:rPr>
        <w:t>При планировании</w:t>
      </w:r>
      <w:r>
        <w:rPr>
          <w:rFonts w:ascii="Times New Roman" w:hAnsi="Times New Roman" w:cs="Times New Roman"/>
          <w:sz w:val="28"/>
          <w:szCs w:val="28"/>
        </w:rPr>
        <w:t xml:space="preserve">, подготовке и проведении </w:t>
      </w:r>
      <w:r w:rsidRPr="002B2E9C">
        <w:rPr>
          <w:rFonts w:ascii="Times New Roman" w:hAnsi="Times New Roman" w:cs="Times New Roman"/>
          <w:sz w:val="28"/>
          <w:szCs w:val="28"/>
        </w:rPr>
        <w:t>контрольн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B2E9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2B2E9C">
        <w:rPr>
          <w:rFonts w:ascii="Times New Roman" w:hAnsi="Times New Roman" w:cs="Times New Roman"/>
          <w:sz w:val="28"/>
          <w:szCs w:val="28"/>
        </w:rPr>
        <w:t xml:space="preserve"> эксп</w:t>
      </w:r>
      <w:r>
        <w:rPr>
          <w:rFonts w:ascii="Times New Roman" w:hAnsi="Times New Roman" w:cs="Times New Roman"/>
          <w:sz w:val="28"/>
          <w:szCs w:val="28"/>
        </w:rPr>
        <w:t>ертно-аналитического мероприятия Стороны могут запрашивать друг у друга информацию о проводившемся ранее в отношении объекта контроля контрольного или экспертно-аналитического мероприятия (с приложением материалов, содержащих информацию о результатах контрольного или экспертно-</w:t>
      </w:r>
      <w:r w:rsidRPr="00D365BA">
        <w:rPr>
          <w:rFonts w:ascii="Times New Roman" w:hAnsi="Times New Roman" w:cs="Times New Roman"/>
          <w:sz w:val="28"/>
          <w:szCs w:val="28"/>
        </w:rPr>
        <w:t>аналитического мероприятия) с учетом соблюдения требований законодательства Российской Федерации о защите информации.</w:t>
      </w:r>
      <w:proofErr w:type="gramEnd"/>
    </w:p>
    <w:p w:rsidR="000811A8" w:rsidRPr="00D365BA" w:rsidRDefault="000811A8" w:rsidP="00D365BA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BA">
        <w:rPr>
          <w:rFonts w:ascii="Times New Roman" w:hAnsi="Times New Roman" w:cs="Times New Roman"/>
          <w:sz w:val="28"/>
          <w:szCs w:val="28"/>
        </w:rPr>
        <w:t xml:space="preserve">Стороны обеспечивают полноту, достоверность, объективность </w:t>
      </w:r>
      <w:r w:rsidR="006C14EC" w:rsidRPr="00D365BA">
        <w:rPr>
          <w:rFonts w:ascii="Times New Roman" w:hAnsi="Times New Roman" w:cs="Times New Roman"/>
          <w:sz w:val="28"/>
          <w:szCs w:val="28"/>
        </w:rPr>
        <w:t>и актуальность предоставляемой информации либо своевременно предупр</w:t>
      </w:r>
      <w:bookmarkStart w:id="0" w:name="_GoBack"/>
      <w:bookmarkEnd w:id="0"/>
      <w:r w:rsidR="006C14EC" w:rsidRPr="00D365BA">
        <w:rPr>
          <w:rFonts w:ascii="Times New Roman" w:hAnsi="Times New Roman" w:cs="Times New Roman"/>
          <w:sz w:val="28"/>
          <w:szCs w:val="28"/>
        </w:rPr>
        <w:t xml:space="preserve">еждают заинтересованную Сторону о невозможности </w:t>
      </w:r>
      <w:r w:rsidR="00E802D6" w:rsidRPr="00D365BA">
        <w:rPr>
          <w:rFonts w:ascii="Times New Roman" w:hAnsi="Times New Roman" w:cs="Times New Roman"/>
          <w:sz w:val="28"/>
          <w:szCs w:val="28"/>
        </w:rPr>
        <w:t>ее предоставления с указанием причин.</w:t>
      </w:r>
    </w:p>
    <w:p w:rsidR="00E802D6" w:rsidRPr="000D3EC1" w:rsidRDefault="00B31B12" w:rsidP="00D365BA">
      <w:pPr>
        <w:pStyle w:val="a3"/>
        <w:numPr>
          <w:ilvl w:val="1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65BA">
        <w:rPr>
          <w:rFonts w:ascii="Times New Roman" w:hAnsi="Times New Roman" w:cs="Times New Roman"/>
          <w:sz w:val="28"/>
          <w:szCs w:val="28"/>
        </w:rPr>
        <w:t>Счетная</w:t>
      </w:r>
      <w:r w:rsidRPr="00E802D6">
        <w:rPr>
          <w:rFonts w:ascii="Times New Roman" w:hAnsi="Times New Roman" w:cs="Times New Roman"/>
          <w:sz w:val="28"/>
          <w:szCs w:val="28"/>
        </w:rPr>
        <w:t xml:space="preserve"> палата Алтайского </w:t>
      </w:r>
      <w:r w:rsidR="00E802D6">
        <w:rPr>
          <w:rFonts w:ascii="Times New Roman" w:hAnsi="Times New Roman" w:cs="Times New Roman"/>
          <w:sz w:val="28"/>
          <w:szCs w:val="28"/>
        </w:rPr>
        <w:t xml:space="preserve">края по обращению </w:t>
      </w:r>
      <w:r w:rsidR="00B36E13" w:rsidRPr="000D3EC1">
        <w:rPr>
          <w:rFonts w:ascii="Times New Roman" w:hAnsi="Times New Roman" w:cs="Times New Roman"/>
          <w:sz w:val="28"/>
          <w:szCs w:val="28"/>
        </w:rPr>
        <w:t>контрольно-</w:t>
      </w:r>
    </w:p>
    <w:p w:rsidR="001429A0" w:rsidRPr="000D3EC1" w:rsidRDefault="00B36E13" w:rsidP="00142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EC1">
        <w:rPr>
          <w:rFonts w:ascii="Times New Roman" w:hAnsi="Times New Roman" w:cs="Times New Roman"/>
          <w:sz w:val="28"/>
          <w:szCs w:val="28"/>
        </w:rPr>
        <w:t>счетной палаты Каменского района Алтайского края</w:t>
      </w:r>
      <w:r w:rsidR="00E802D6" w:rsidRPr="000D3EC1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1429A0" w:rsidRPr="000D3EC1">
        <w:rPr>
          <w:rFonts w:ascii="Times New Roman" w:hAnsi="Times New Roman" w:cs="Times New Roman"/>
          <w:sz w:val="28"/>
          <w:szCs w:val="28"/>
        </w:rPr>
        <w:t xml:space="preserve"> анализ</w:t>
      </w:r>
    </w:p>
    <w:p w:rsidR="00E802D6" w:rsidRPr="005C071E" w:rsidRDefault="00B31B12" w:rsidP="007A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C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B36E13" w:rsidRPr="000D3EC1">
        <w:rPr>
          <w:rFonts w:ascii="Times New Roman" w:hAnsi="Times New Roman" w:cs="Times New Roman"/>
          <w:sz w:val="28"/>
          <w:szCs w:val="28"/>
        </w:rPr>
        <w:t>контрольно-счетной палаты Каменского района Алтайского</w:t>
      </w:r>
      <w:r w:rsidR="00B36E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36E13" w:rsidRPr="000D3EC1">
        <w:rPr>
          <w:rFonts w:ascii="Times New Roman" w:hAnsi="Times New Roman" w:cs="Times New Roman"/>
          <w:sz w:val="28"/>
          <w:szCs w:val="28"/>
        </w:rPr>
        <w:t>края</w:t>
      </w:r>
      <w:r w:rsidR="00E802D6" w:rsidRPr="000D3EC1">
        <w:rPr>
          <w:rFonts w:ascii="Times New Roman" w:hAnsi="Times New Roman" w:cs="Times New Roman"/>
          <w:sz w:val="28"/>
          <w:szCs w:val="28"/>
        </w:rPr>
        <w:t xml:space="preserve"> </w:t>
      </w:r>
      <w:r w:rsidR="000D3EC1" w:rsidRPr="000D3EC1">
        <w:rPr>
          <w:rFonts w:ascii="Times New Roman" w:hAnsi="Times New Roman" w:cs="Times New Roman"/>
          <w:sz w:val="28"/>
          <w:szCs w:val="28"/>
        </w:rPr>
        <w:t>и дает рекомендации по повышению эффективности ее работы</w:t>
      </w:r>
      <w:r w:rsidR="000D3EC1" w:rsidRPr="000D3EC1">
        <w:rPr>
          <w:rFonts w:ascii="Times New Roman" w:hAnsi="Times New Roman" w:cs="Times New Roman"/>
          <w:sz w:val="24"/>
          <w:szCs w:val="24"/>
        </w:rPr>
        <w:t>.</w:t>
      </w:r>
      <w:r w:rsidR="00E802D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802D6" w:rsidRPr="005C071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429A0" w:rsidRDefault="001429A0" w:rsidP="00D365BA">
      <w:pPr>
        <w:pStyle w:val="a3"/>
        <w:numPr>
          <w:ilvl w:val="1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9A0">
        <w:rPr>
          <w:rFonts w:ascii="Times New Roman" w:hAnsi="Times New Roman" w:cs="Times New Roman"/>
          <w:sz w:val="28"/>
          <w:szCs w:val="28"/>
        </w:rPr>
        <w:t>Стороны обязуются принимать все необходимые меры по обеспечению защиты сведений, информации и материалов, передаваемых и получаемых по настоящему Соглашению, и имеющих конфиденциальный характер.</w:t>
      </w:r>
    </w:p>
    <w:p w:rsidR="001429A0" w:rsidRPr="001429A0" w:rsidRDefault="001429A0" w:rsidP="00D365BA">
      <w:pPr>
        <w:pStyle w:val="a3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9A0">
        <w:rPr>
          <w:rFonts w:ascii="Times New Roman" w:hAnsi="Times New Roman" w:cs="Times New Roman"/>
          <w:sz w:val="28"/>
          <w:szCs w:val="28"/>
        </w:rPr>
        <w:t xml:space="preserve">Стороны, в целях координации своей деятельности могут создавать как временные, так и постоянно действующие совместные </w:t>
      </w:r>
      <w:r w:rsidRPr="001429A0">
        <w:rPr>
          <w:rFonts w:ascii="Times New Roman" w:hAnsi="Times New Roman" w:cs="Times New Roman"/>
          <w:sz w:val="28"/>
          <w:szCs w:val="28"/>
        </w:rPr>
        <w:lastRenderedPageBreak/>
        <w:t>координационные, консультационные, совещательные и другие рабочие органы.</w:t>
      </w:r>
    </w:p>
    <w:p w:rsidR="001429A0" w:rsidRDefault="001429A0" w:rsidP="00963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53A" w:rsidRPr="00C46B56" w:rsidRDefault="0017153A" w:rsidP="00D365BA">
      <w:pPr>
        <w:pStyle w:val="a3"/>
        <w:numPr>
          <w:ilvl w:val="0"/>
          <w:numId w:val="3"/>
        </w:numPr>
        <w:tabs>
          <w:tab w:val="left" w:pos="2977"/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235D0E" w:rsidRDefault="00235D0E" w:rsidP="00D365BA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9F">
        <w:rPr>
          <w:rFonts w:ascii="Times New Roman" w:hAnsi="Times New Roman" w:cs="Times New Roman"/>
          <w:sz w:val="28"/>
          <w:szCs w:val="28"/>
        </w:rPr>
        <w:t xml:space="preserve">Настоящее Соглашение </w:t>
      </w:r>
      <w:r w:rsidR="00E8409F" w:rsidRPr="00E8409F">
        <w:rPr>
          <w:rFonts w:ascii="Times New Roman" w:hAnsi="Times New Roman" w:cs="Times New Roman"/>
          <w:sz w:val="28"/>
          <w:szCs w:val="28"/>
        </w:rPr>
        <w:t xml:space="preserve">заключается на неопределенный срок и </w:t>
      </w:r>
      <w:r w:rsidRPr="00E8409F">
        <w:rPr>
          <w:rFonts w:ascii="Times New Roman" w:hAnsi="Times New Roman" w:cs="Times New Roman"/>
          <w:sz w:val="28"/>
          <w:szCs w:val="28"/>
        </w:rPr>
        <w:t xml:space="preserve">вступает в силу с момента его подписания </w:t>
      </w:r>
      <w:r w:rsidR="00E8409F" w:rsidRPr="00E8409F">
        <w:rPr>
          <w:rFonts w:ascii="Times New Roman" w:hAnsi="Times New Roman" w:cs="Times New Roman"/>
          <w:sz w:val="28"/>
          <w:szCs w:val="28"/>
        </w:rPr>
        <w:t>Сторонами</w:t>
      </w:r>
      <w:r w:rsidRPr="00E8409F">
        <w:rPr>
          <w:rFonts w:ascii="Times New Roman" w:hAnsi="Times New Roman" w:cs="Times New Roman"/>
          <w:sz w:val="28"/>
          <w:szCs w:val="28"/>
        </w:rPr>
        <w:t>.</w:t>
      </w:r>
    </w:p>
    <w:p w:rsidR="0017153A" w:rsidRPr="00E8409F" w:rsidRDefault="001F4BCD" w:rsidP="00D365BA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9F">
        <w:rPr>
          <w:rFonts w:ascii="Times New Roman" w:hAnsi="Times New Roman" w:cs="Times New Roman"/>
          <w:sz w:val="28"/>
          <w:szCs w:val="28"/>
        </w:rPr>
        <w:t>По взаимному согла</w:t>
      </w:r>
      <w:r w:rsidR="00E8409F" w:rsidRPr="00E8409F">
        <w:rPr>
          <w:rFonts w:ascii="Times New Roman" w:hAnsi="Times New Roman" w:cs="Times New Roman"/>
          <w:sz w:val="28"/>
          <w:szCs w:val="28"/>
        </w:rPr>
        <w:t>с</w:t>
      </w:r>
      <w:r w:rsidRPr="00E8409F">
        <w:rPr>
          <w:rFonts w:ascii="Times New Roman" w:hAnsi="Times New Roman" w:cs="Times New Roman"/>
          <w:sz w:val="28"/>
          <w:szCs w:val="28"/>
        </w:rPr>
        <w:t>ию Сторон в настояще</w:t>
      </w:r>
      <w:r w:rsidR="00235D0E" w:rsidRPr="00E8409F">
        <w:rPr>
          <w:rFonts w:ascii="Times New Roman" w:hAnsi="Times New Roman" w:cs="Times New Roman"/>
          <w:sz w:val="28"/>
          <w:szCs w:val="28"/>
        </w:rPr>
        <w:t>е</w:t>
      </w:r>
      <w:r w:rsidRPr="00E8409F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235D0E" w:rsidRPr="00E8409F">
        <w:rPr>
          <w:rFonts w:ascii="Times New Roman" w:hAnsi="Times New Roman" w:cs="Times New Roman"/>
          <w:sz w:val="28"/>
          <w:szCs w:val="28"/>
        </w:rPr>
        <w:t>е могут вноситься изменения и дополнения.</w:t>
      </w:r>
      <w:r w:rsidRPr="00E8409F">
        <w:rPr>
          <w:rFonts w:ascii="Times New Roman" w:hAnsi="Times New Roman" w:cs="Times New Roman"/>
          <w:sz w:val="28"/>
          <w:szCs w:val="28"/>
        </w:rPr>
        <w:t xml:space="preserve"> </w:t>
      </w:r>
      <w:r w:rsidR="0017153A" w:rsidRPr="00E8409F">
        <w:rPr>
          <w:rFonts w:ascii="Times New Roman" w:hAnsi="Times New Roman" w:cs="Times New Roman"/>
          <w:sz w:val="28"/>
          <w:szCs w:val="28"/>
        </w:rPr>
        <w:t>Внесение изменений и дополнений в настоящее Соглашение оформляется дополнительными соглашениями к нему.</w:t>
      </w:r>
      <w:r w:rsidRPr="00E8409F">
        <w:rPr>
          <w:rFonts w:ascii="Times New Roman" w:hAnsi="Times New Roman" w:cs="Times New Roman"/>
          <w:sz w:val="28"/>
          <w:szCs w:val="28"/>
        </w:rPr>
        <w:t xml:space="preserve"> Все дополнительные соглашения к настоящему Соглашению являются его неотъемлемой частью.</w:t>
      </w:r>
    </w:p>
    <w:p w:rsidR="001F4BCD" w:rsidRPr="00E8409F" w:rsidRDefault="0017153A" w:rsidP="00D365BA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9F">
        <w:rPr>
          <w:rFonts w:ascii="Times New Roman" w:hAnsi="Times New Roman" w:cs="Times New Roman"/>
          <w:sz w:val="28"/>
          <w:szCs w:val="28"/>
        </w:rPr>
        <w:t>Настоящее Соглашение может быть расторгнуто по инициативе одной из Сторон, которая не позднее</w:t>
      </w:r>
      <w:r w:rsidR="000D3EC1">
        <w:rPr>
          <w:rFonts w:ascii="Times New Roman" w:hAnsi="Times New Roman" w:cs="Times New Roman"/>
          <w:sz w:val="28"/>
          <w:szCs w:val="28"/>
        </w:rPr>
        <w:t>,</w:t>
      </w:r>
      <w:r w:rsidRPr="00E8409F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235D0E" w:rsidRPr="00E8409F">
        <w:rPr>
          <w:rFonts w:ascii="Times New Roman" w:hAnsi="Times New Roman" w:cs="Times New Roman"/>
          <w:sz w:val="28"/>
          <w:szCs w:val="28"/>
        </w:rPr>
        <w:t>два</w:t>
      </w:r>
      <w:r w:rsidRPr="00E8409F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235D0E" w:rsidRPr="00E8409F">
        <w:rPr>
          <w:rFonts w:ascii="Times New Roman" w:hAnsi="Times New Roman" w:cs="Times New Roman"/>
          <w:sz w:val="28"/>
          <w:szCs w:val="28"/>
        </w:rPr>
        <w:t>а</w:t>
      </w:r>
      <w:r w:rsidRPr="00E8409F">
        <w:rPr>
          <w:rFonts w:ascii="Times New Roman" w:hAnsi="Times New Roman" w:cs="Times New Roman"/>
          <w:sz w:val="28"/>
          <w:szCs w:val="28"/>
        </w:rPr>
        <w:t xml:space="preserve"> до </w:t>
      </w:r>
      <w:r w:rsidR="00E8409F" w:rsidRPr="00E8409F">
        <w:rPr>
          <w:rFonts w:ascii="Times New Roman" w:hAnsi="Times New Roman" w:cs="Times New Roman"/>
          <w:sz w:val="28"/>
          <w:szCs w:val="28"/>
        </w:rPr>
        <w:t xml:space="preserve">предполагаемой </w:t>
      </w:r>
      <w:r w:rsidRPr="00E8409F">
        <w:rPr>
          <w:rFonts w:ascii="Times New Roman" w:hAnsi="Times New Roman" w:cs="Times New Roman"/>
          <w:sz w:val="28"/>
          <w:szCs w:val="28"/>
        </w:rPr>
        <w:t xml:space="preserve">даты его расторжения письменно уведомляет об этом другую Сторону. </w:t>
      </w:r>
      <w:r w:rsidR="00325B8A" w:rsidRPr="00E8409F">
        <w:rPr>
          <w:rFonts w:ascii="Times New Roman" w:hAnsi="Times New Roman" w:cs="Times New Roman"/>
          <w:sz w:val="28"/>
          <w:szCs w:val="28"/>
        </w:rPr>
        <w:t xml:space="preserve">Стороны до расторжения Соглашения должны выполнить принятые в соответствии с настоящим Соглашением обязательства. Действие Соглашения не может быть </w:t>
      </w:r>
      <w:r w:rsidR="00235D0E" w:rsidRPr="00E8409F">
        <w:rPr>
          <w:rFonts w:ascii="Times New Roman" w:hAnsi="Times New Roman" w:cs="Times New Roman"/>
          <w:sz w:val="28"/>
          <w:szCs w:val="28"/>
        </w:rPr>
        <w:t xml:space="preserve">приостановлено или расторгнуто </w:t>
      </w:r>
      <w:r w:rsidR="00325B8A" w:rsidRPr="00E8409F">
        <w:rPr>
          <w:rFonts w:ascii="Times New Roman" w:hAnsi="Times New Roman" w:cs="Times New Roman"/>
          <w:sz w:val="28"/>
          <w:szCs w:val="28"/>
        </w:rPr>
        <w:t>во время проведения совместных или параллельных контрольных и экспертно-аналитических мероприятий</w:t>
      </w:r>
      <w:r w:rsidR="00235D0E" w:rsidRPr="00E8409F">
        <w:rPr>
          <w:rFonts w:ascii="Times New Roman" w:hAnsi="Times New Roman" w:cs="Times New Roman"/>
          <w:sz w:val="28"/>
          <w:szCs w:val="28"/>
        </w:rPr>
        <w:t xml:space="preserve"> до полного их завершения</w:t>
      </w:r>
      <w:r w:rsidR="00325B8A" w:rsidRPr="00E8409F">
        <w:rPr>
          <w:rFonts w:ascii="Times New Roman" w:hAnsi="Times New Roman" w:cs="Times New Roman"/>
          <w:sz w:val="28"/>
          <w:szCs w:val="28"/>
        </w:rPr>
        <w:t>.</w:t>
      </w:r>
    </w:p>
    <w:p w:rsidR="001F4BCD" w:rsidRPr="00E8409F" w:rsidRDefault="001F4BCD" w:rsidP="00D365BA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9F">
        <w:rPr>
          <w:rFonts w:ascii="Times New Roman" w:hAnsi="Times New Roman" w:cs="Times New Roman"/>
          <w:sz w:val="28"/>
          <w:szCs w:val="28"/>
        </w:rPr>
        <w:t>Споры и разногласия, которые могут возникнуть при выполнении настоящего Соглашения, Стороны разрешают путем переговоров.</w:t>
      </w:r>
    </w:p>
    <w:p w:rsidR="001F4BCD" w:rsidRPr="00E8409F" w:rsidRDefault="001F4BCD" w:rsidP="00D365BA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9F">
        <w:rPr>
          <w:rFonts w:ascii="Times New Roman" w:hAnsi="Times New Roman" w:cs="Times New Roman"/>
          <w:sz w:val="28"/>
          <w:szCs w:val="28"/>
        </w:rPr>
        <w:t xml:space="preserve">Настоящее Соглашение не налагает на Стороны финансовых обязательств. </w:t>
      </w:r>
    </w:p>
    <w:p w:rsidR="001F4BCD" w:rsidRPr="00E8409F" w:rsidRDefault="001F4BCD" w:rsidP="00D365BA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9F">
        <w:rPr>
          <w:rFonts w:ascii="Times New Roman" w:hAnsi="Times New Roman" w:cs="Times New Roman"/>
          <w:sz w:val="28"/>
          <w:szCs w:val="28"/>
        </w:rPr>
        <w:t xml:space="preserve">Настоящее Соглашение составлено в двух экземплярах, имеющих одинаковую юридическую силу, по одному для каждой из </w:t>
      </w:r>
      <w:r w:rsidR="00E8409F" w:rsidRPr="00E8409F">
        <w:rPr>
          <w:rFonts w:ascii="Times New Roman" w:hAnsi="Times New Roman" w:cs="Times New Roman"/>
          <w:sz w:val="28"/>
          <w:szCs w:val="28"/>
        </w:rPr>
        <w:t>С</w:t>
      </w:r>
      <w:r w:rsidRPr="00E8409F">
        <w:rPr>
          <w:rFonts w:ascii="Times New Roman" w:hAnsi="Times New Roman" w:cs="Times New Roman"/>
          <w:sz w:val="28"/>
          <w:szCs w:val="28"/>
        </w:rPr>
        <w:t>торон.</w:t>
      </w:r>
    </w:p>
    <w:p w:rsidR="0017153A" w:rsidRDefault="0017153A" w:rsidP="00963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7CD" w:rsidRPr="00C46B56" w:rsidRDefault="00E8409F" w:rsidP="00D365BA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347CD">
        <w:rPr>
          <w:rFonts w:ascii="Times New Roman" w:hAnsi="Times New Roman" w:cs="Times New Roman"/>
          <w:sz w:val="28"/>
          <w:szCs w:val="28"/>
        </w:rPr>
        <w:t>одписи Сторон:</w:t>
      </w:r>
    </w:p>
    <w:p w:rsidR="003347CD" w:rsidRDefault="003347CD" w:rsidP="00963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236"/>
        <w:gridCol w:w="4584"/>
      </w:tblGrid>
      <w:tr w:rsidR="003347CD" w:rsidTr="00E8409F">
        <w:trPr>
          <w:trHeight w:val="756"/>
        </w:trPr>
        <w:tc>
          <w:tcPr>
            <w:tcW w:w="4531" w:type="dxa"/>
          </w:tcPr>
          <w:p w:rsidR="003347CD" w:rsidRDefault="004C5660" w:rsidP="00963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Счетной палаты Алтайского края</w:t>
            </w:r>
          </w:p>
        </w:tc>
        <w:tc>
          <w:tcPr>
            <w:tcW w:w="236" w:type="dxa"/>
          </w:tcPr>
          <w:p w:rsidR="003347CD" w:rsidRDefault="003347CD" w:rsidP="00963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</w:tcPr>
          <w:p w:rsidR="003347CD" w:rsidRPr="000D3EC1" w:rsidRDefault="00E8409F" w:rsidP="00963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EC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7A4B58" w:rsidRPr="000D3EC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контрольно-счетной палаты Каменского района </w:t>
            </w:r>
            <w:r w:rsidR="002A5E3B" w:rsidRPr="000D3EC1"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</w:p>
          <w:p w:rsidR="00E8409F" w:rsidRDefault="00E8409F" w:rsidP="000D3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  <w:tr w:rsidR="004C5660" w:rsidTr="00E8409F">
        <w:trPr>
          <w:trHeight w:val="681"/>
        </w:trPr>
        <w:tc>
          <w:tcPr>
            <w:tcW w:w="4531" w:type="dxa"/>
          </w:tcPr>
          <w:p w:rsidR="004C5660" w:rsidRDefault="004C5660" w:rsidP="00963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r w:rsidRPr="002A5E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В.В. </w:t>
            </w:r>
            <w:proofErr w:type="spellStart"/>
            <w:r w:rsidRPr="002A5E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Миненок</w:t>
            </w:r>
            <w:proofErr w:type="spellEnd"/>
          </w:p>
        </w:tc>
        <w:tc>
          <w:tcPr>
            <w:tcW w:w="236" w:type="dxa"/>
          </w:tcPr>
          <w:p w:rsidR="004C5660" w:rsidRDefault="004C5660" w:rsidP="00963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</w:tcPr>
          <w:p w:rsidR="004C5660" w:rsidRDefault="00E8409F" w:rsidP="00963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 </w:t>
            </w:r>
            <w:r w:rsidR="002A5E3B" w:rsidRPr="002A5E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Н.Н.</w:t>
            </w:r>
            <w:r w:rsidR="002A5E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2A5E3B" w:rsidRPr="002A5E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Ковылина</w:t>
            </w:r>
            <w:proofErr w:type="spellEnd"/>
          </w:p>
          <w:p w:rsidR="00E8409F" w:rsidRPr="00E8409F" w:rsidRDefault="00E8409F" w:rsidP="00963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Pr="00E8409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</w:tbl>
    <w:p w:rsidR="003347CD" w:rsidRPr="001052FE" w:rsidRDefault="003347CD" w:rsidP="00963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347CD" w:rsidRPr="001052FE" w:rsidSect="00B03A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383" w:rsidRDefault="003E4383" w:rsidP="00B03AE3">
      <w:pPr>
        <w:spacing w:after="0" w:line="240" w:lineRule="auto"/>
      </w:pPr>
      <w:r>
        <w:separator/>
      </w:r>
    </w:p>
  </w:endnote>
  <w:endnote w:type="continuationSeparator" w:id="0">
    <w:p w:rsidR="003E4383" w:rsidRDefault="003E4383" w:rsidP="00B03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383" w:rsidRDefault="003E4383" w:rsidP="00B03AE3">
      <w:pPr>
        <w:spacing w:after="0" w:line="240" w:lineRule="auto"/>
      </w:pPr>
      <w:r>
        <w:separator/>
      </w:r>
    </w:p>
  </w:footnote>
  <w:footnote w:type="continuationSeparator" w:id="0">
    <w:p w:rsidR="003E4383" w:rsidRDefault="003E4383" w:rsidP="00B03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5956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03AE3" w:rsidRPr="00B03AE3" w:rsidRDefault="0075627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03A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03AE3" w:rsidRPr="00B03AE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03A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4F5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03A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03AE3" w:rsidRDefault="00B03AE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A3386"/>
    <w:multiLevelType w:val="multilevel"/>
    <w:tmpl w:val="4F12D122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1">
    <w:nsid w:val="3BF72FE5"/>
    <w:multiLevelType w:val="hybridMultilevel"/>
    <w:tmpl w:val="40962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939AE"/>
    <w:multiLevelType w:val="multilevel"/>
    <w:tmpl w:val="538204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168"/>
    <w:rsid w:val="00017CD7"/>
    <w:rsid w:val="000811A8"/>
    <w:rsid w:val="000B4D7C"/>
    <w:rsid w:val="000C300B"/>
    <w:rsid w:val="000D3EC1"/>
    <w:rsid w:val="00101C03"/>
    <w:rsid w:val="001052FE"/>
    <w:rsid w:val="00127F78"/>
    <w:rsid w:val="001429A0"/>
    <w:rsid w:val="0017153A"/>
    <w:rsid w:val="001F4BCD"/>
    <w:rsid w:val="002125FC"/>
    <w:rsid w:val="002344D0"/>
    <w:rsid w:val="00235D0E"/>
    <w:rsid w:val="00240056"/>
    <w:rsid w:val="00285935"/>
    <w:rsid w:val="002A5E3B"/>
    <w:rsid w:val="002B2E9C"/>
    <w:rsid w:val="002B3AFB"/>
    <w:rsid w:val="0031085F"/>
    <w:rsid w:val="00325B8A"/>
    <w:rsid w:val="00332EA8"/>
    <w:rsid w:val="003334E0"/>
    <w:rsid w:val="003347CD"/>
    <w:rsid w:val="00340143"/>
    <w:rsid w:val="003E4383"/>
    <w:rsid w:val="004C5660"/>
    <w:rsid w:val="005A30D7"/>
    <w:rsid w:val="005A7B5C"/>
    <w:rsid w:val="005C071E"/>
    <w:rsid w:val="00602227"/>
    <w:rsid w:val="00656B08"/>
    <w:rsid w:val="00666168"/>
    <w:rsid w:val="006B05B4"/>
    <w:rsid w:val="006C14EC"/>
    <w:rsid w:val="006F1F9B"/>
    <w:rsid w:val="00704EBA"/>
    <w:rsid w:val="00756277"/>
    <w:rsid w:val="007A4B58"/>
    <w:rsid w:val="007C305A"/>
    <w:rsid w:val="007D2C0B"/>
    <w:rsid w:val="007E43D0"/>
    <w:rsid w:val="008077E8"/>
    <w:rsid w:val="00825E9E"/>
    <w:rsid w:val="00831232"/>
    <w:rsid w:val="0083505D"/>
    <w:rsid w:val="008D4E0E"/>
    <w:rsid w:val="008D77BF"/>
    <w:rsid w:val="00956E6F"/>
    <w:rsid w:val="009632E9"/>
    <w:rsid w:val="0096747D"/>
    <w:rsid w:val="0099621B"/>
    <w:rsid w:val="00A22A92"/>
    <w:rsid w:val="00A8669B"/>
    <w:rsid w:val="00AF16E0"/>
    <w:rsid w:val="00B03AE3"/>
    <w:rsid w:val="00B22D28"/>
    <w:rsid w:val="00B3165F"/>
    <w:rsid w:val="00B31B12"/>
    <w:rsid w:val="00B36E13"/>
    <w:rsid w:val="00BC1250"/>
    <w:rsid w:val="00BC4F58"/>
    <w:rsid w:val="00C46B56"/>
    <w:rsid w:val="00D01224"/>
    <w:rsid w:val="00D10ED5"/>
    <w:rsid w:val="00D201A2"/>
    <w:rsid w:val="00D365BA"/>
    <w:rsid w:val="00D5033D"/>
    <w:rsid w:val="00D60101"/>
    <w:rsid w:val="00D91097"/>
    <w:rsid w:val="00DF1C56"/>
    <w:rsid w:val="00E003EA"/>
    <w:rsid w:val="00E2737D"/>
    <w:rsid w:val="00E52879"/>
    <w:rsid w:val="00E53AF6"/>
    <w:rsid w:val="00E802D6"/>
    <w:rsid w:val="00E8409F"/>
    <w:rsid w:val="00EB1DE1"/>
    <w:rsid w:val="00EC5B13"/>
    <w:rsid w:val="00F52642"/>
    <w:rsid w:val="00F700EB"/>
    <w:rsid w:val="00F8765E"/>
    <w:rsid w:val="00FF4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E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3AE3"/>
  </w:style>
  <w:style w:type="paragraph" w:styleId="a6">
    <w:name w:val="footer"/>
    <w:basedOn w:val="a"/>
    <w:link w:val="a7"/>
    <w:uiPriority w:val="99"/>
    <w:unhideWhenUsed/>
    <w:rsid w:val="00B03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3AE3"/>
  </w:style>
  <w:style w:type="table" w:styleId="a8">
    <w:name w:val="Table Grid"/>
    <w:basedOn w:val="a1"/>
    <w:uiPriority w:val="39"/>
    <w:rsid w:val="00334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86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66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E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3AE3"/>
  </w:style>
  <w:style w:type="paragraph" w:styleId="a6">
    <w:name w:val="footer"/>
    <w:basedOn w:val="a"/>
    <w:link w:val="a7"/>
    <w:uiPriority w:val="99"/>
    <w:unhideWhenUsed/>
    <w:rsid w:val="00B03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3AE3"/>
  </w:style>
  <w:style w:type="table" w:styleId="a8">
    <w:name w:val="Table Grid"/>
    <w:basedOn w:val="a1"/>
    <w:uiPriority w:val="39"/>
    <w:rsid w:val="00334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86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6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Ростоцкая Г.М. новая уч.запись</dc:creator>
  <cp:lastModifiedBy>root</cp:lastModifiedBy>
  <cp:revision>3</cp:revision>
  <cp:lastPrinted>2021-11-02T03:40:00Z</cp:lastPrinted>
  <dcterms:created xsi:type="dcterms:W3CDTF">2023-10-12T02:10:00Z</dcterms:created>
  <dcterms:modified xsi:type="dcterms:W3CDTF">2023-10-12T03:15:00Z</dcterms:modified>
</cp:coreProperties>
</file>