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96" w:rsidRDefault="0014137D" w:rsidP="0014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F96" w:rsidRPr="00083AC4" w:rsidRDefault="001D3F96" w:rsidP="001D3F96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Приложение № 1</w:t>
      </w:r>
    </w:p>
    <w:p w:rsidR="001D3F96" w:rsidRPr="00083AC4" w:rsidRDefault="001D3F96" w:rsidP="001D3F96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Утверждено</w:t>
      </w:r>
    </w:p>
    <w:p w:rsidR="001D3F96" w:rsidRPr="00083AC4" w:rsidRDefault="001D3F96" w:rsidP="001D3F96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Распоряжением  Контрольно-счетной палаты</w:t>
      </w:r>
    </w:p>
    <w:p w:rsidR="001D3F96" w:rsidRPr="00083AC4" w:rsidRDefault="00B4207A" w:rsidP="001D3F96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Каменского</w:t>
      </w:r>
      <w:r w:rsidR="001D3F96" w:rsidRPr="00083AC4">
        <w:rPr>
          <w:b w:val="0"/>
          <w:sz w:val="20"/>
          <w:szCs w:val="20"/>
        </w:rPr>
        <w:t xml:space="preserve"> района Алтайского края</w:t>
      </w:r>
    </w:p>
    <w:p w:rsidR="001D3F96" w:rsidRPr="00083AC4" w:rsidRDefault="001D3F96" w:rsidP="001D3F96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«</w:t>
      </w:r>
      <w:r w:rsidR="00D6118C">
        <w:rPr>
          <w:b w:val="0"/>
          <w:sz w:val="20"/>
          <w:szCs w:val="20"/>
        </w:rPr>
        <w:t>03</w:t>
      </w:r>
      <w:r w:rsidRPr="00083AC4">
        <w:rPr>
          <w:b w:val="0"/>
          <w:sz w:val="20"/>
          <w:szCs w:val="20"/>
        </w:rPr>
        <w:t xml:space="preserve">» </w:t>
      </w:r>
      <w:r w:rsidR="00D6118C">
        <w:rPr>
          <w:b w:val="0"/>
          <w:sz w:val="20"/>
          <w:szCs w:val="20"/>
        </w:rPr>
        <w:t>октября</w:t>
      </w:r>
      <w:r w:rsidRPr="00083AC4">
        <w:rPr>
          <w:b w:val="0"/>
          <w:sz w:val="20"/>
          <w:szCs w:val="20"/>
        </w:rPr>
        <w:t>202</w:t>
      </w:r>
      <w:r w:rsidR="00B4207A">
        <w:rPr>
          <w:b w:val="0"/>
          <w:sz w:val="20"/>
          <w:szCs w:val="20"/>
        </w:rPr>
        <w:t>3</w:t>
      </w:r>
      <w:r w:rsidRPr="00083AC4">
        <w:rPr>
          <w:b w:val="0"/>
          <w:sz w:val="20"/>
          <w:szCs w:val="20"/>
        </w:rPr>
        <w:t xml:space="preserve"> г. № </w:t>
      </w:r>
      <w:r w:rsidR="00D6118C">
        <w:rPr>
          <w:b w:val="0"/>
          <w:sz w:val="20"/>
          <w:szCs w:val="20"/>
        </w:rPr>
        <w:t>5</w:t>
      </w: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  <w:r>
        <w:t>КОНТРОЛЬНО-СЧЕТНАЯ ПАЛАТА</w:t>
      </w:r>
    </w:p>
    <w:p w:rsidR="001D3F96" w:rsidRDefault="00B4207A" w:rsidP="001D3F96">
      <w:pPr>
        <w:pStyle w:val="30"/>
        <w:shd w:val="clear" w:color="auto" w:fill="auto"/>
        <w:spacing w:after="69"/>
        <w:ind w:right="280"/>
      </w:pPr>
      <w:r>
        <w:t>КАМЕНСКОГО</w:t>
      </w:r>
      <w:r w:rsidR="001D3F96">
        <w:t xml:space="preserve"> РАЙОНА АЛТАЙСКОГО КРАЯ</w:t>
      </w: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</w:p>
    <w:p w:rsidR="001D3F96" w:rsidRDefault="001D3F96" w:rsidP="001D3F96">
      <w:pPr>
        <w:pStyle w:val="30"/>
        <w:shd w:val="clear" w:color="auto" w:fill="auto"/>
        <w:spacing w:after="69"/>
        <w:ind w:right="280"/>
      </w:pPr>
      <w:r>
        <w:t xml:space="preserve">СТАНДАРТ </w:t>
      </w:r>
      <w:proofErr w:type="gramStart"/>
      <w:r>
        <w:t>ВНЕШНЕГО</w:t>
      </w:r>
      <w:proofErr w:type="gramEnd"/>
      <w:r>
        <w:t xml:space="preserve"> МУНИЦИПАЛЬНОГО</w:t>
      </w:r>
    </w:p>
    <w:p w:rsidR="0014137D" w:rsidRPr="0014137D" w:rsidRDefault="001D3F96" w:rsidP="001D3F96">
      <w:pPr>
        <w:pStyle w:val="30"/>
        <w:shd w:val="clear" w:color="auto" w:fill="auto"/>
        <w:spacing w:after="2240" w:line="354" w:lineRule="exact"/>
        <w:ind w:right="280"/>
        <w:rPr>
          <w:sz w:val="24"/>
          <w:szCs w:val="24"/>
          <w:lang w:eastAsia="ru-RU"/>
        </w:rPr>
      </w:pPr>
      <w:r>
        <w:t>ФИНАНСОВОГО КОНТРОЛЯ</w:t>
      </w:r>
      <w:r w:rsidR="0014137D" w:rsidRPr="0014137D">
        <w:rPr>
          <w:sz w:val="24"/>
          <w:szCs w:val="24"/>
          <w:lang w:eastAsia="ru-RU"/>
        </w:rPr>
        <w:t>  </w:t>
      </w:r>
    </w:p>
    <w:p w:rsidR="0014137D" w:rsidRDefault="0014137D" w:rsidP="0014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СВМФК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«ПРОВЕДЕНИЕ АУДИТА ЭФФЕКТИВНОСТИ РЕАЛИЗАЦИИ МУНИЦИПАЛЬНЫХ ПРОГРАММ»</w:t>
      </w: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F96">
        <w:rPr>
          <w:rFonts w:ascii="Times New Roman" w:eastAsia="Calibri" w:hAnsi="Times New Roman" w:cs="Times New Roman"/>
          <w:sz w:val="28"/>
          <w:szCs w:val="28"/>
        </w:rPr>
        <w:t>Начало действия: «</w:t>
      </w:r>
      <w:r w:rsidR="00D6118C">
        <w:rPr>
          <w:rFonts w:ascii="Times New Roman" w:eastAsia="Calibri" w:hAnsi="Times New Roman" w:cs="Times New Roman"/>
          <w:sz w:val="28"/>
          <w:szCs w:val="28"/>
        </w:rPr>
        <w:t>03</w:t>
      </w:r>
      <w:r w:rsidRPr="001D3F9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6118C">
        <w:rPr>
          <w:rFonts w:ascii="Times New Roman" w:eastAsia="Calibri" w:hAnsi="Times New Roman" w:cs="Times New Roman"/>
          <w:sz w:val="28"/>
          <w:szCs w:val="28"/>
        </w:rPr>
        <w:t>октябяря</w:t>
      </w:r>
      <w:bookmarkStart w:id="0" w:name="_GoBack"/>
      <w:bookmarkEnd w:id="0"/>
      <w:r w:rsidRPr="001D3F9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4207A">
        <w:rPr>
          <w:rFonts w:ascii="Times New Roman" w:hAnsi="Times New Roman" w:cs="Times New Roman"/>
          <w:sz w:val="28"/>
          <w:szCs w:val="28"/>
        </w:rPr>
        <w:t>3</w:t>
      </w:r>
      <w:r w:rsidRPr="001D3F9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1D3F96" w:rsidP="0014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F96" w:rsidRDefault="00B4207A" w:rsidP="001D3F96">
      <w:pPr>
        <w:pStyle w:val="20"/>
        <w:shd w:val="clear" w:color="auto" w:fill="auto"/>
        <w:spacing w:before="0" w:after="0"/>
        <w:ind w:right="20"/>
      </w:pPr>
      <w:r>
        <w:t>г. Камень-на-Оби</w:t>
      </w:r>
    </w:p>
    <w:p w:rsidR="001D3F96" w:rsidRDefault="001D3F96" w:rsidP="001D3F96">
      <w:pPr>
        <w:pStyle w:val="20"/>
        <w:shd w:val="clear" w:color="auto" w:fill="auto"/>
        <w:spacing w:before="0" w:after="0"/>
        <w:ind w:right="20"/>
      </w:pPr>
      <w:r>
        <w:t>202</w:t>
      </w:r>
      <w:r w:rsidR="00B4207A">
        <w:t>3</w:t>
      </w:r>
      <w:r>
        <w:t xml:space="preserve"> год</w:t>
      </w:r>
    </w:p>
    <w:p w:rsidR="001D3F96" w:rsidRPr="0014137D" w:rsidRDefault="001D3F96" w:rsidP="0014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14137D" w:rsidP="0014137D">
      <w:pPr>
        <w:tabs>
          <w:tab w:val="left" w:pos="708"/>
          <w:tab w:val="left" w:pos="761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="00461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</w:t>
      </w:r>
    </w:p>
    <w:p w:rsidR="0014137D" w:rsidRDefault="002A5C61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…………………………………………………………….3</w:t>
      </w:r>
    </w:p>
    <w:p w:rsidR="002A5C61" w:rsidRDefault="002A5C61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цель и задачи аудита эффективности реализации муниципальных программ…………………………………………………………………………4</w:t>
      </w:r>
    </w:p>
    <w:p w:rsidR="002A5C61" w:rsidRDefault="002A5C61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объекты аудита</w:t>
      </w:r>
      <w:r w:rsidR="002A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муниципальных программ………………………………………………………………………….4</w:t>
      </w:r>
    </w:p>
    <w:p w:rsidR="002A36EB" w:rsidRDefault="00116515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правовая основы проведения аудита эффективности реализации муниципальных программ………………………………………….5</w:t>
      </w:r>
    </w:p>
    <w:p w:rsidR="00116515" w:rsidRDefault="00116515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аудита эффективности реализации муниципальных программ…………………………………………………………………………..6</w:t>
      </w:r>
    </w:p>
    <w:p w:rsidR="00116515" w:rsidRDefault="00116515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аудита эффективности реализации</w:t>
      </w:r>
      <w:r w:rsidR="007F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(подготовительный этап)…………………………..7</w:t>
      </w:r>
    </w:p>
    <w:p w:rsidR="007F1BF3" w:rsidRDefault="007F1BF3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аудита эффективности реализации муниципальных программ (основной этап)…………………………………………………………………10</w:t>
      </w:r>
    </w:p>
    <w:p w:rsidR="007F1BF3" w:rsidRDefault="007F1BF3" w:rsidP="00461362">
      <w:pPr>
        <w:pStyle w:val="a9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аудита эффективности реализации муниципальных программ (заключительный этап)…………………………11</w:t>
      </w:r>
    </w:p>
    <w:p w:rsidR="007F1BF3" w:rsidRDefault="007F1BF3" w:rsidP="007F1B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F3" w:rsidRDefault="007F1BF3" w:rsidP="0086101F">
      <w:pPr>
        <w:tabs>
          <w:tab w:val="left" w:pos="284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7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Перечень дополнительных критериев,</w:t>
      </w:r>
      <w:r w:rsidR="0086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быть                                              включены в оценку эффективности муниципальной программы в зависимости от ее отраслевой специфики</w:t>
      </w:r>
    </w:p>
    <w:p w:rsidR="0077099F" w:rsidRPr="007F1BF3" w:rsidRDefault="0077099F" w:rsidP="007F1BF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62" w:rsidRDefault="00461362" w:rsidP="0014137D">
      <w:pPr>
        <w:tabs>
          <w:tab w:val="left" w:pos="708"/>
          <w:tab w:val="left" w:pos="76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37D" w:rsidRPr="0014137D" w:rsidRDefault="0014137D" w:rsidP="0014137D">
      <w:pPr>
        <w:numPr>
          <w:ilvl w:val="0"/>
          <w:numId w:val="1"/>
        </w:numPr>
        <w:tabs>
          <w:tab w:val="left" w:pos="0"/>
          <w:tab w:val="left" w:pos="720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 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внешнего муниципального финансового контроля «Проведение аудита эффективности реализации муниципальных программ» (далее –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E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и муниципальных образований,  Положением о Контрольно-счётно</w:t>
      </w:r>
      <w:r w:rsidR="007E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палате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на основе положений Стандарта внешнего муниципального финансового контроля «Общие правила проведения контрольного мероприятия».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 Стандарт является специализированным стандартом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</w:t>
      </w:r>
      <w:r w:rsidR="004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и разработан для руководства сотрудниками Контрольно-счётно</w:t>
      </w:r>
      <w:r w:rsidR="004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(далее – КС</w:t>
      </w:r>
      <w:r w:rsidR="0040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осуществлению аудита эффективности реализации муниципальных программ  (далее – аудит эффективности реализации муниципальных программ).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 Целью Стандарта является установление общих правил, порядка подготовки и проведения аудита эффективности реализации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 Задачами Стандарта являются: </w:t>
      </w:r>
    </w:p>
    <w:p w:rsidR="0014137D" w:rsidRPr="0014137D" w:rsidRDefault="0035297A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137D"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="0014137D"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аудита эффективности реализации муниципальных программ</w:t>
      </w:r>
      <w:proofErr w:type="gramEnd"/>
      <w:r w:rsidR="0014137D"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4137D" w:rsidRPr="0014137D" w:rsidRDefault="0035297A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137D"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этапов и процедур организации и проведения аудита эффективности реализации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 По вопросам, порядок решения которых не урегулирован настоящим Стандартом, решение принимается Председателем КС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оформляется распоряжением КС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 Стандарт является обязательным к применению сотрудниками  КС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привлеченными к проведению контрольных мероприятий экспертами и специалистами.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 Понятие, цель и задачи аудита эффективности реализации муниципальных программ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 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программы.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 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 Задачами аудита эффективности реализации муниципальных программ являются: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оценка эффективности использования бюджетных средств на реализацию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оценка достижения цели и планируемых результатов реализации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определение причин не достижения цели и планируемых результатов реализации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подготовка предложений по повышению эффективности использования бюджетных сре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муниципальных программ и улучшению организации их реализации.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 Предмет и объекты аудита эффективности реализации муниципальных программ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 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 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 программы.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 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 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Информационная и правовая основы проведения аудита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эффективности реализации муниципальных программ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информационной основой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аудита эффективности реализации муниципальных программ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кодекс Российской Федерации;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бюджете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на очередной финансовый год;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акты, принятые во исполнение решения о бюджете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бюджетном процессе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финансовом контроле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и иная отчётность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аудита эффективности реализации муниципальных программ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правовые акты, регулирующие бюджетные правоотношения;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реализации муниципальных программ;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содержащаяся в государственной интегрированной информационной системе управления общественными финансами «Электронный бюджет»;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и базы данных государственной статистической отчётности, включая данные федерального статистического наблюдения;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официальных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сайтов объектов аудита эффективности реализации муниципальных программ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контрольных и экспертно-аналитических мероприятий, осуществляемых КС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проверок соответствующих контрольных и надзорных органов;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документы и информация в соответствии с целями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аудита эффективности реализации муниципальных программ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различные данные, полученные по запросам КС</w:t>
      </w:r>
      <w:r w:rsidR="0035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5. Порядок</w:t>
      </w: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аудита эффективности реализации муниципальных программ</w:t>
      </w:r>
      <w:proofErr w:type="gramEnd"/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 Планирование аудита эффективности реализации муниципальных программ осуществляется в ходе подготовки проектов плана работы КСО на соответствующий год, в том числе на основании результатов контрольных и экспертно-аналитических мероприятий.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 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 работы.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 Аудит эффективности реализации муниципальных программ включает следующие этапы: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 подготовка к проведению аудита эффективности реализации муниципальных  программ (подготовительный этап);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 проведение аудита эффективности реализации муниципальных программ (основной этап);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 оформление результатов аудита эффективности реализации муниципальных программ (заключительный этап).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 Продолжительность проведения каждого из указанных этапов 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 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  финансового контроля «Общие правила проведения контрольного мероприятия» с учётом особенностей, установленных настоящим Стандартом.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 В случае, когда для достижения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аудита эффективности реализации муниципальных программ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получения ответов на поставленные вопросы необходимы специальные знания, навыки и опыт, к участию в проведении мероприятия могут привлекаться специалисты (эксперты) с учётом положений Стандарта внешнего муниципального финансового контроля «Общие правила проведения контрольного мероприятия».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 Подготовка к проведению аудита эффективности реализации муниципальных программ (подготовительный этап)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 Подготовка к проведению аудита эффективности реализации муниципальных программ включает осуществление следующих действий: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предварительное изучение предмета, объектов аудита эффективности реализации муниципальных программ и их специфики;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взаимосвязи между объёмами финансирования и показателями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цели (целей) и основных направлений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аудита эффективности реализации муниципальных программ муниципального образования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методов сбора фактических данных и информации, выбор критериев оценки эффективности реализации программных мероприятий.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 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 эффективности реализации 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 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 эффективности определяются по каждой цели и 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 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 процедуры формирования и реализации муниципальной 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соответствующих государственных статистических данных.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эффективности должны быть четкими, объективными, достаточными, сравнимыми.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проверяемых, ни со стороны будущих пользователей отчёта о результатах данного аудита.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 аудита.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Сравнимость критериев состоит в том, чтобы они увязывались с критериями оценки эффективности, использованными ранее при проведен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 эффективности реализации этих муниципальных программ. При этом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 целями.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 Выбор критериев для осуществления оценки эффективности бюджетных расходов в рамках муниципальных программ проводится по следующим основным направлениям: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вклада муниципальных программ в решение задач социально-экономического развития;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реализации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 Оценка вклада муниципальных программ в решение задач социально-экономического развития может осуществляться по таким критериям, как: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целей муниципальной программы с приоритетами долгосрочного социально-экономического развития;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в том числе отраслевого характера;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целей, задач, мероприятий и конечных результатов федеральным (региональным) стратегическим документам, приоритетным 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национальным проектам, отраслевым документам, концепциям развития отрасли;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положительной динамики показателей социально-экономического развития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Каменский 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Алтайского края, на которые направлено действие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 Оценка качества реализации муниципальных программ может осуществляться по таким критериям, как: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полного и своевременного выполнения мероприятий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  оценка объёма привлечённых средств юридических лиц на 1 рубль средств бюджета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 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возможности их использования в запланированном объёме;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  другими заинтересованными организациями при реализации муниципальных программ;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обоснованность выбора поставщиков муниципальных услуг, степень 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партнерства);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целей и показателей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реализации подпрограмм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внутреннего контроля и аудита при реализации муниципальных программ.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 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Проведение аудита эффективности реализации муниципальных программ (основной этап)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 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 мероприятия.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 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 Стандарта.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 При проведен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 эффективности необходимо взаимодействовать с руководителем проверяемых органов и организаций на всех этапах его проведения.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 Оформление результатов аудита эффективности реализации муниципальных программ (заключительный этап)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 Выводы, которые формируются по каждой цели аудита эффективности реализации муниципальной программы, должны содержать: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эффективности использования бюджетных средств на реализацию муниципальных программ;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повышению эффективности использования бюджетных сре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муниципальных программ и улучшению организации их реализации.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 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 программы. </w:t>
      </w:r>
      <w:proofErr w:type="gramEnd"/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 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 необходимо: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фактическое или возможное влияние данной проблемы на результаты реализации муниципальной программы;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причины наличия данной проблемы, для того чтобы подготовить соответствующие рекомендации по ее решению;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данную проблему с экспертами (при наличии) и руководством объекта проверки;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при необходимости дополнительные фактические материалы.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 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 аудита.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 Подготовка и оформление отчёта о результатах аудита эффективности реализации муниципальной программы является завершающей процедурой его проведения.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 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  </w:t>
      </w:r>
    </w:p>
    <w:p w:rsidR="0014137D" w:rsidRPr="0014137D" w:rsidRDefault="0014137D" w:rsidP="0014137D">
      <w:pPr>
        <w:tabs>
          <w:tab w:val="left" w:pos="0"/>
          <w:tab w:val="left" w:pos="708"/>
          <w:tab w:val="left" w:pos="7616"/>
        </w:tabs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 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объективной оценки результатов реализации муниципальной 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 программ.</w:t>
      </w:r>
      <w:proofErr w:type="gramEnd"/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07A" w:rsidRDefault="00B4207A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07A" w:rsidRPr="0014137D" w:rsidRDefault="00B4207A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  к Стандарту внешнего муниципального финансового контроля «Проведение </w:t>
      </w:r>
      <w:proofErr w:type="gramStart"/>
      <w:r w:rsidRPr="0014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аудита эффективности реализации муниципальных программ муниципального образования</w:t>
      </w:r>
      <w:proofErr w:type="gramEnd"/>
      <w:r w:rsidRPr="0014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Алтайского края 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дополнительных критериев, которые могут быть включены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оценку эффективности муниципальной программы в зависимости от ее отраслевой специфики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осуществлённого финансирования муниципальной программы за счёт средств федерального бюджета;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осуществлённого финансирования муниципальной программы за счёт привлечения средств юридических лиц;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привлеченных средств юридических лиц на 1 рубль средств бюджета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выполнения показателей муниципальных заданий на оказание услуг (выполнение работ);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дебиторской и (или) кредиторской задолженности, в том числе просроченной, полнота мер, принятых по её сокращению;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 программы);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 реализации;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r w:rsidR="00B4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края, направленных на реализацию муниципальной программы;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открытости и прозрачности информации об исполнении муниципальной программы;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показателей муниципальной программы; </w:t>
      </w:r>
    </w:p>
    <w:p w:rsidR="0014137D" w:rsidRPr="0014137D" w:rsidRDefault="0014137D" w:rsidP="0014137D">
      <w:pPr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критерии.  </w:t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"page=1"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"page=2"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"page=3"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"page=4"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"page=5"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"page=6"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"page=7"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"page=8"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"page=9"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"page=10"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236528" w:rsidP="0014137D">
      <w:pPr>
        <w:tabs>
          <w:tab w:val="left" w:pos="0"/>
          <w:tab w:val="left" w:pos="7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137D"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"page=10" </w:instrText>
      </w:r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</w:p>
    <w:p w:rsidR="0014137D" w:rsidRPr="0014137D" w:rsidRDefault="0014137D" w:rsidP="0014137D">
      <w:pPr>
        <w:tabs>
          <w:tab w:val="left" w:pos="708"/>
          <w:tab w:val="left" w:pos="761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413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</w:p>
    <w:p w:rsidR="000010D6" w:rsidRDefault="00236528" w:rsidP="0014137D">
      <w:r w:rsidRPr="00141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0010D6" w:rsidSect="006F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5B" w:rsidRDefault="0059275B" w:rsidP="006F75D5">
      <w:pPr>
        <w:spacing w:after="0" w:line="240" w:lineRule="auto"/>
      </w:pPr>
      <w:r>
        <w:separator/>
      </w:r>
    </w:p>
  </w:endnote>
  <w:endnote w:type="continuationSeparator" w:id="0">
    <w:p w:rsidR="0059275B" w:rsidRDefault="0059275B" w:rsidP="006F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5B" w:rsidRDefault="0059275B" w:rsidP="006F75D5">
      <w:pPr>
        <w:spacing w:after="0" w:line="240" w:lineRule="auto"/>
      </w:pPr>
      <w:r>
        <w:separator/>
      </w:r>
    </w:p>
  </w:footnote>
  <w:footnote w:type="continuationSeparator" w:id="0">
    <w:p w:rsidR="0059275B" w:rsidRDefault="0059275B" w:rsidP="006F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AB2"/>
    <w:multiLevelType w:val="hybridMultilevel"/>
    <w:tmpl w:val="1B70E8FE"/>
    <w:lvl w:ilvl="0" w:tplc="892AA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3CCC"/>
    <w:multiLevelType w:val="multilevel"/>
    <w:tmpl w:val="2EF6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D4CAD"/>
    <w:multiLevelType w:val="multilevel"/>
    <w:tmpl w:val="F1C8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7D"/>
    <w:rsid w:val="000010D6"/>
    <w:rsid w:val="00116515"/>
    <w:rsid w:val="0014137D"/>
    <w:rsid w:val="001D3F96"/>
    <w:rsid w:val="00236528"/>
    <w:rsid w:val="002A36EB"/>
    <w:rsid w:val="002A5C61"/>
    <w:rsid w:val="0035297A"/>
    <w:rsid w:val="0040532C"/>
    <w:rsid w:val="00461362"/>
    <w:rsid w:val="0059275B"/>
    <w:rsid w:val="006F75D5"/>
    <w:rsid w:val="0077099F"/>
    <w:rsid w:val="007E2BE4"/>
    <w:rsid w:val="007F1BF3"/>
    <w:rsid w:val="0086101F"/>
    <w:rsid w:val="00962A68"/>
    <w:rsid w:val="00A51582"/>
    <w:rsid w:val="00AB04C8"/>
    <w:rsid w:val="00B4207A"/>
    <w:rsid w:val="00BE4803"/>
    <w:rsid w:val="00D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3444,bqiaagaaeyqcaaagiaiaaaplvaiabrkcagaaaaaaaaaaaaaaaaaaaaaaaaaaaaaaaaaaaaaaaaaaaaaaaaaaaaaaaaaaaaaaaaaaaaaaaaaaaaaaaaaaaaaaaaaaaaaaaaaaaaaaaaaaaaaaaaaaaaaaaaaaaaaaaaaaaaaaaaaaaaaaaaaaaaaaaaaaaaaaaaaaaaaaaaaaaaaaaaaaaaaaaaaaaaaaaaaaaa"/>
    <w:basedOn w:val="a"/>
    <w:rsid w:val="0014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3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5D5"/>
  </w:style>
  <w:style w:type="paragraph" w:styleId="a7">
    <w:name w:val="footer"/>
    <w:basedOn w:val="a"/>
    <w:link w:val="a8"/>
    <w:uiPriority w:val="99"/>
    <w:semiHidden/>
    <w:unhideWhenUsed/>
    <w:rsid w:val="006F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5D5"/>
  </w:style>
  <w:style w:type="character" w:customStyle="1" w:styleId="3">
    <w:name w:val="Основной текст (3)_"/>
    <w:basedOn w:val="a0"/>
    <w:link w:val="30"/>
    <w:rsid w:val="001D3F9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F96"/>
    <w:pPr>
      <w:widowControl w:val="0"/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1D3F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F96"/>
    <w:pPr>
      <w:widowControl w:val="0"/>
      <w:shd w:val="clear" w:color="auto" w:fill="FFFFFF"/>
      <w:spacing w:before="520" w:after="49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461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8A8F-F443-4F5D-8076-FA2106B3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3</cp:revision>
  <cp:lastPrinted>2022-08-30T09:10:00Z</cp:lastPrinted>
  <dcterms:created xsi:type="dcterms:W3CDTF">2023-10-07T14:54:00Z</dcterms:created>
  <dcterms:modified xsi:type="dcterms:W3CDTF">2024-11-19T02:20:00Z</dcterms:modified>
</cp:coreProperties>
</file>