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D21661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D21661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21661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D21661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D21661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D21661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D21661">
        <w:rPr>
          <w:rFonts w:ascii="Times New Roman" w:hAnsi="Times New Roman"/>
          <w:b/>
          <w:sz w:val="18"/>
          <w:szCs w:val="18"/>
        </w:rPr>
        <w:cr/>
      </w:r>
      <w:r w:rsidR="002B07F7" w:rsidRPr="00D21661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D21661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D21661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4D4155">
        <w:rPr>
          <w:rFonts w:ascii="Times New Roman" w:hAnsi="Times New Roman"/>
          <w:sz w:val="28"/>
          <w:szCs w:val="28"/>
        </w:rPr>
        <w:t>06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DB4BE2">
        <w:rPr>
          <w:rFonts w:ascii="Times New Roman" w:hAnsi="Times New Roman"/>
          <w:sz w:val="28"/>
          <w:szCs w:val="28"/>
        </w:rPr>
        <w:t>мая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21661">
        <w:rPr>
          <w:rFonts w:ascii="Times New Roman" w:hAnsi="Times New Roman"/>
          <w:sz w:val="28"/>
          <w:szCs w:val="28"/>
        </w:rPr>
        <w:t>5</w:t>
      </w:r>
      <w:r w:rsidR="004D4155">
        <w:rPr>
          <w:rFonts w:ascii="Times New Roman" w:hAnsi="Times New Roman"/>
          <w:sz w:val="28"/>
          <w:szCs w:val="28"/>
        </w:rPr>
        <w:t>1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3A0E0A">
        <w:rPr>
          <w:rFonts w:ascii="Times New Roman" w:hAnsi="Times New Roman"/>
          <w:sz w:val="28"/>
          <w:szCs w:val="28"/>
        </w:rPr>
        <w:t>утверждении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 xml:space="preserve">отчета об исполнении бюджета муниципального образования </w:t>
      </w:r>
      <w:r w:rsidR="00267720">
        <w:rPr>
          <w:rFonts w:ascii="Times New Roman" w:hAnsi="Times New Roman"/>
          <w:sz w:val="28"/>
          <w:szCs w:val="28"/>
        </w:rPr>
        <w:t xml:space="preserve">Каменский район </w:t>
      </w:r>
      <w:r w:rsidRPr="004D32CC">
        <w:rPr>
          <w:rFonts w:ascii="Times New Roman" w:hAnsi="Times New Roman"/>
          <w:sz w:val="28"/>
          <w:szCs w:val="28"/>
        </w:rPr>
        <w:t xml:space="preserve">Алтайского края 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</w:t>
      </w:r>
      <w:r w:rsidR="00267720">
        <w:rPr>
          <w:rFonts w:ascii="Times New Roman" w:hAnsi="Times New Roman"/>
          <w:sz w:val="28"/>
          <w:szCs w:val="28"/>
        </w:rPr>
        <w:t xml:space="preserve"> (с изменениями)</w:t>
      </w:r>
      <w:r w:rsidRPr="004D32CC">
        <w:rPr>
          <w:rFonts w:ascii="Times New Roman" w:hAnsi="Times New Roman"/>
          <w:sz w:val="28"/>
          <w:szCs w:val="28"/>
        </w:rPr>
        <w:t>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>.202</w:t>
      </w:r>
      <w:r w:rsidR="00E273C3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267720">
        <w:rPr>
          <w:rFonts w:ascii="Times New Roman" w:hAnsi="Times New Roman"/>
          <w:sz w:val="28"/>
          <w:szCs w:val="28"/>
        </w:rPr>
        <w:t>экспертно-аналитическое мероприятие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0C22AC" w:rsidRPr="000C22AC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r w:rsidR="00267720">
        <w:rPr>
          <w:rFonts w:ascii="Times New Roman" w:hAnsi="Times New Roman"/>
          <w:sz w:val="28"/>
          <w:szCs w:val="28"/>
        </w:rPr>
        <w:t xml:space="preserve">Каменский район </w:t>
      </w:r>
      <w:r w:rsidR="000C22AC" w:rsidRPr="000C22AC">
        <w:rPr>
          <w:rFonts w:ascii="Times New Roman" w:hAnsi="Times New Roman"/>
          <w:sz w:val="28"/>
          <w:szCs w:val="28"/>
        </w:rPr>
        <w:t>Алтайского края за I квартал 2024 года»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267720">
        <w:rPr>
          <w:rFonts w:ascii="Times New Roman" w:hAnsi="Times New Roman"/>
          <w:sz w:val="28"/>
          <w:szCs w:val="28"/>
        </w:rPr>
        <w:t>06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267720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0C22AC">
        <w:rPr>
          <w:rFonts w:ascii="Times New Roman" w:hAnsi="Times New Roman"/>
          <w:sz w:val="28"/>
          <w:szCs w:val="28"/>
        </w:rPr>
        <w:t>0</w:t>
      </w:r>
      <w:r w:rsidR="00267720">
        <w:rPr>
          <w:rFonts w:ascii="Times New Roman" w:hAnsi="Times New Roman"/>
          <w:sz w:val="28"/>
          <w:szCs w:val="28"/>
        </w:rPr>
        <w:t>7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55F97337" wp14:editId="5DC5DA3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D21661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D2166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D21661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D21661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D21661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D21661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D21661">
        <w:rPr>
          <w:rFonts w:ascii="Times New Roman" w:hAnsi="Times New Roman"/>
          <w:b/>
          <w:sz w:val="28"/>
          <w:szCs w:val="28"/>
        </w:rPr>
        <w:t xml:space="preserve"> </w:t>
      </w:r>
      <w:r w:rsidRPr="00D2166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D21661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564FA0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D506D2"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D506D2">
        <w:rPr>
          <w:rFonts w:ascii="Times New Roman" w:hAnsi="Times New Roman"/>
          <w:sz w:val="28"/>
          <w:szCs w:val="28"/>
          <w:u w:val="single"/>
        </w:rPr>
        <w:t>9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</w:t>
      </w:r>
      <w:r w:rsidR="00D506D2">
        <w:rPr>
          <w:rFonts w:ascii="Times New Roman" w:hAnsi="Times New Roman"/>
          <w:sz w:val="28"/>
          <w:szCs w:val="28"/>
        </w:rPr>
        <w:t xml:space="preserve">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506D2" w:rsidRDefault="00B86E63" w:rsidP="00D506D2">
      <w:pPr>
        <w:tabs>
          <w:tab w:val="center" w:pos="4677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="00D506D2">
        <w:rPr>
          <w:rFonts w:ascii="Times New Roman" w:hAnsi="Times New Roman"/>
          <w:sz w:val="28"/>
          <w:szCs w:val="28"/>
        </w:rPr>
        <w:t xml:space="preserve">   Председателю Каменского районного Собрания депутатов </w:t>
      </w:r>
    </w:p>
    <w:p w:rsidR="004D32CC" w:rsidRPr="00884958" w:rsidRDefault="00D506D2" w:rsidP="00D506D2">
      <w:pPr>
        <w:tabs>
          <w:tab w:val="center" w:pos="4677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Марину</w:t>
      </w:r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 xml:space="preserve">Аналитическая записка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r w:rsidR="0029357F" w:rsidRPr="00A773D7">
        <w:rPr>
          <w:rFonts w:ascii="Times New Roman" w:hAnsi="Times New Roman"/>
          <w:b/>
          <w:sz w:val="28"/>
          <w:szCs w:val="28"/>
        </w:rPr>
        <w:t>онтрольно</w:t>
      </w:r>
      <w:r w:rsidR="0091108B">
        <w:rPr>
          <w:rFonts w:ascii="Times New Roman" w:hAnsi="Times New Roman"/>
          <w:b/>
          <w:sz w:val="28"/>
          <w:szCs w:val="28"/>
        </w:rPr>
        <w:t>-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исполнении бюджета муниципального образования </w:t>
      </w:r>
      <w:r w:rsidR="00267720">
        <w:rPr>
          <w:rFonts w:ascii="Times New Roman" w:hAnsi="Times New Roman"/>
          <w:b/>
          <w:sz w:val="28"/>
          <w:szCs w:val="28"/>
        </w:rPr>
        <w:t>Каменский район</w:t>
      </w:r>
      <w:r w:rsidR="0091108B">
        <w:rPr>
          <w:rFonts w:ascii="Times New Roman" w:hAnsi="Times New Roman"/>
          <w:b/>
          <w:sz w:val="28"/>
          <w:szCs w:val="28"/>
        </w:rPr>
        <w:t xml:space="preserve"> </w:t>
      </w:r>
      <w:r w:rsidR="00545050" w:rsidRPr="00A773D7">
        <w:rPr>
          <w:rFonts w:ascii="Times New Roman" w:hAnsi="Times New Roman"/>
          <w:b/>
          <w:sz w:val="28"/>
          <w:szCs w:val="28"/>
        </w:rPr>
        <w:t>Алтайского края за I квартал 2024 года»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5C7844" w:rsidRPr="005C7844">
        <w:rPr>
          <w:rFonts w:ascii="Times New Roman" w:hAnsi="Times New Roman"/>
          <w:sz w:val="28"/>
          <w:szCs w:val="28"/>
        </w:rPr>
        <w:t>Положения о бюджетном процессе и финансовом контроле в муниципальном образовании Каменский район Алтайского края, утвержденного Решением Каменского районного Собрания депутатов Алтайского края от 22.12.2021 №72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>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26.04.2024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553859">
        <w:rPr>
          <w:rFonts w:ascii="Times New Roman" w:hAnsi="Times New Roman"/>
          <w:sz w:val="28"/>
          <w:szCs w:val="28"/>
        </w:rPr>
        <w:t xml:space="preserve"> (с изменениями)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553859">
        <w:rPr>
          <w:rFonts w:ascii="Times New Roman" w:hAnsi="Times New Roman"/>
          <w:sz w:val="28"/>
          <w:szCs w:val="28"/>
        </w:rPr>
        <w:t>06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553859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.2024</w:t>
      </w:r>
      <w:r w:rsidR="00553859">
        <w:rPr>
          <w:rFonts w:ascii="Times New Roman" w:hAnsi="Times New Roman"/>
          <w:sz w:val="28"/>
          <w:szCs w:val="28"/>
        </w:rPr>
        <w:t xml:space="preserve"> 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1B49D3">
        <w:rPr>
          <w:rFonts w:ascii="Times New Roman" w:hAnsi="Times New Roman"/>
          <w:sz w:val="28"/>
          <w:szCs w:val="28"/>
        </w:rPr>
        <w:t>5</w:t>
      </w:r>
      <w:r w:rsidR="00553859">
        <w:rPr>
          <w:rFonts w:ascii="Times New Roman" w:hAnsi="Times New Roman"/>
          <w:sz w:val="28"/>
          <w:szCs w:val="28"/>
        </w:rPr>
        <w:t>1.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1E2164" w:rsidRPr="001E2164">
        <w:rPr>
          <w:rFonts w:ascii="Times New Roman" w:hAnsi="Times New Roman"/>
          <w:sz w:val="28"/>
          <w:szCs w:val="28"/>
        </w:rPr>
        <w:t>Отчёт об исполнении бюджета</w:t>
      </w:r>
      <w:r w:rsidR="001E2164">
        <w:rPr>
          <w:rFonts w:ascii="Times New Roman" w:hAnsi="Times New Roman"/>
          <w:sz w:val="28"/>
          <w:szCs w:val="28"/>
        </w:rPr>
        <w:t xml:space="preserve"> муниципального образования Каменск</w:t>
      </w:r>
      <w:r w:rsidR="00303857">
        <w:rPr>
          <w:rFonts w:ascii="Times New Roman" w:hAnsi="Times New Roman"/>
          <w:sz w:val="28"/>
          <w:szCs w:val="28"/>
        </w:rPr>
        <w:t>ий</w:t>
      </w:r>
      <w:r w:rsidR="001E2164">
        <w:rPr>
          <w:rFonts w:ascii="Times New Roman" w:hAnsi="Times New Roman"/>
          <w:sz w:val="28"/>
          <w:szCs w:val="28"/>
        </w:rPr>
        <w:t xml:space="preserve"> район </w:t>
      </w:r>
      <w:r w:rsidR="001E2164">
        <w:rPr>
          <w:rFonts w:ascii="Times New Roman" w:hAnsi="Times New Roman"/>
          <w:sz w:val="28"/>
          <w:szCs w:val="28"/>
        </w:rPr>
        <w:lastRenderedPageBreak/>
        <w:t>Алтайского края</w:t>
      </w:r>
      <w:r w:rsidR="001E2164" w:rsidRPr="001E2164">
        <w:rPr>
          <w:rFonts w:ascii="Times New Roman" w:hAnsi="Times New Roman"/>
          <w:sz w:val="28"/>
          <w:szCs w:val="28"/>
        </w:rPr>
        <w:t xml:space="preserve"> за 1 </w:t>
      </w:r>
      <w:r w:rsidR="001E2164">
        <w:rPr>
          <w:rFonts w:ascii="Times New Roman" w:hAnsi="Times New Roman"/>
          <w:sz w:val="28"/>
          <w:szCs w:val="28"/>
        </w:rPr>
        <w:t>квартал</w:t>
      </w:r>
      <w:r w:rsidR="001E2164" w:rsidRPr="001E2164">
        <w:rPr>
          <w:rFonts w:ascii="Times New Roman" w:hAnsi="Times New Roman"/>
          <w:sz w:val="28"/>
          <w:szCs w:val="28"/>
        </w:rPr>
        <w:t xml:space="preserve"> 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года,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303857">
        <w:rPr>
          <w:rFonts w:ascii="Times New Roman" w:hAnsi="Times New Roman"/>
          <w:sz w:val="28"/>
          <w:szCs w:val="28"/>
        </w:rPr>
        <w:t>0</w:t>
      </w:r>
      <w:r w:rsidR="001E2164">
        <w:rPr>
          <w:rFonts w:ascii="Times New Roman" w:hAnsi="Times New Roman"/>
          <w:sz w:val="28"/>
          <w:szCs w:val="28"/>
        </w:rPr>
        <w:t>5</w:t>
      </w:r>
      <w:r w:rsidR="001E2164" w:rsidRPr="001E2164">
        <w:rPr>
          <w:rFonts w:ascii="Times New Roman" w:hAnsi="Times New Roman"/>
          <w:sz w:val="28"/>
          <w:szCs w:val="28"/>
        </w:rPr>
        <w:t>.0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303857">
        <w:rPr>
          <w:rFonts w:ascii="Times New Roman" w:hAnsi="Times New Roman"/>
          <w:sz w:val="28"/>
          <w:szCs w:val="28"/>
        </w:rPr>
        <w:t>284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Администрацией Каменского района обеспечено</w:t>
      </w:r>
      <w:r w:rsidR="00D21238">
        <w:rPr>
          <w:rFonts w:ascii="Times New Roman" w:hAnsi="Times New Roman"/>
          <w:sz w:val="28"/>
          <w:szCs w:val="28"/>
        </w:rPr>
        <w:t xml:space="preserve"> </w:t>
      </w:r>
      <w:r w:rsidRPr="001A5411">
        <w:rPr>
          <w:rFonts w:ascii="Times New Roman" w:hAnsi="Times New Roman"/>
          <w:sz w:val="28"/>
          <w:szCs w:val="28"/>
        </w:rPr>
        <w:t xml:space="preserve">в полном объёме исполнение требований ст. 264.2 и ст. 264.3 Бюджетного кодекса Российской Федерации и ст. </w:t>
      </w:r>
      <w:r w:rsidR="005B5B29">
        <w:rPr>
          <w:rFonts w:ascii="Times New Roman" w:hAnsi="Times New Roman"/>
          <w:sz w:val="28"/>
          <w:szCs w:val="28"/>
        </w:rPr>
        <w:t>20</w:t>
      </w:r>
      <w:r w:rsidRPr="001A5411">
        <w:rPr>
          <w:rFonts w:ascii="Times New Roman" w:hAnsi="Times New Roman"/>
          <w:sz w:val="28"/>
          <w:szCs w:val="28"/>
        </w:rPr>
        <w:t xml:space="preserve"> положения «О бюджетном процессе и финансовом контроле в муниципальном образовании Каменский район Алтайского края».</w:t>
      </w:r>
      <w:r w:rsidR="00D21238">
        <w:rPr>
          <w:rFonts w:ascii="Times New Roman" w:hAnsi="Times New Roman"/>
          <w:sz w:val="28"/>
          <w:szCs w:val="28"/>
        </w:rPr>
        <w:t xml:space="preserve"> А именно: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Постановление Администрации Каменского района от </w:t>
      </w:r>
      <w:r w:rsidR="00D21238">
        <w:rPr>
          <w:rFonts w:ascii="Times New Roman" w:hAnsi="Times New Roman"/>
          <w:sz w:val="28"/>
          <w:szCs w:val="28"/>
        </w:rPr>
        <w:t>0</w:t>
      </w:r>
      <w:r w:rsidRPr="001A5411">
        <w:rPr>
          <w:rFonts w:ascii="Times New Roman" w:hAnsi="Times New Roman"/>
          <w:sz w:val="28"/>
          <w:szCs w:val="28"/>
        </w:rPr>
        <w:t>5.04.202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</w:t>
      </w:r>
      <w:r w:rsidR="00D21238">
        <w:rPr>
          <w:rFonts w:ascii="Times New Roman" w:hAnsi="Times New Roman"/>
          <w:sz w:val="28"/>
          <w:szCs w:val="28"/>
        </w:rPr>
        <w:t>284</w:t>
      </w:r>
      <w:r w:rsidRPr="001A5411">
        <w:rPr>
          <w:rFonts w:ascii="Times New Roman" w:hAnsi="Times New Roman"/>
          <w:sz w:val="28"/>
          <w:szCs w:val="28"/>
        </w:rPr>
        <w:t xml:space="preserve"> «Об  исполнении бюджета муниципального образования Каменск</w:t>
      </w:r>
      <w:r w:rsidR="00D21238">
        <w:rPr>
          <w:rFonts w:ascii="Times New Roman" w:hAnsi="Times New Roman"/>
          <w:sz w:val="28"/>
          <w:szCs w:val="28"/>
        </w:rPr>
        <w:t>ий</w:t>
      </w:r>
      <w:r w:rsidRPr="001A5411">
        <w:rPr>
          <w:rFonts w:ascii="Times New Roman" w:hAnsi="Times New Roman"/>
          <w:sz w:val="28"/>
          <w:szCs w:val="28"/>
        </w:rPr>
        <w:t xml:space="preserve"> район Алтайского края за 1 квартал 2024 года» передано в </w:t>
      </w:r>
      <w:r w:rsidR="00D21238">
        <w:rPr>
          <w:rFonts w:ascii="Times New Roman" w:hAnsi="Times New Roman"/>
          <w:sz w:val="28"/>
          <w:szCs w:val="28"/>
        </w:rPr>
        <w:t>К</w:t>
      </w:r>
      <w:r w:rsidRPr="001A5411">
        <w:rPr>
          <w:rFonts w:ascii="Times New Roman" w:hAnsi="Times New Roman"/>
          <w:sz w:val="28"/>
          <w:szCs w:val="28"/>
        </w:rPr>
        <w:t>онтрольно-счетную палату для сведения. Вместе с постановлением представлены следующие документы:</w:t>
      </w:r>
    </w:p>
    <w:p w:rsidR="00207FC7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Каменского района Алтайского края за 1 квартал 2024 года</w:t>
      </w:r>
      <w:r w:rsidR="00D21238">
        <w:rPr>
          <w:rFonts w:ascii="Times New Roman" w:hAnsi="Times New Roman"/>
          <w:sz w:val="28"/>
          <w:szCs w:val="28"/>
        </w:rPr>
        <w:t xml:space="preserve"> с прилагаемыми таблицами.</w:t>
      </w:r>
    </w:p>
    <w:p w:rsidR="00207FC7" w:rsidRDefault="00D21238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7FC7" w:rsidRPr="00207FC7">
        <w:rPr>
          <w:rFonts w:ascii="Times New Roman" w:hAnsi="Times New Roman"/>
          <w:sz w:val="28"/>
          <w:szCs w:val="28"/>
        </w:rPr>
        <w:t>Комитетом Администрации Каменского района по финансам, налоговой и кредитной политике в Контрольно-счетную палату Каменского района предоставлены все формы отчетности за 1 квартал 2024 года.</w:t>
      </w:r>
    </w:p>
    <w:p w:rsidR="001E2164" w:rsidRDefault="00D21238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D40" w:rsidRPr="000B3D40">
        <w:rPr>
          <w:rFonts w:ascii="Times New Roman" w:hAnsi="Times New Roman"/>
          <w:b/>
          <w:sz w:val="28"/>
          <w:szCs w:val="28"/>
        </w:rPr>
        <w:t>П</w:t>
      </w:r>
      <w:r w:rsidRPr="00D21238">
        <w:rPr>
          <w:rFonts w:ascii="Times New Roman" w:hAnsi="Times New Roman"/>
          <w:b/>
          <w:sz w:val="28"/>
          <w:szCs w:val="28"/>
        </w:rPr>
        <w:t>редставленный отчет и таблицы не подписаны руководителем и главным бухгалтером.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Срок проведения экспертно-аналитического мероприятия: с </w:t>
      </w:r>
      <w:r w:rsidR="00446416">
        <w:rPr>
          <w:rFonts w:ascii="Times New Roman" w:hAnsi="Times New Roman"/>
          <w:sz w:val="28"/>
          <w:szCs w:val="28"/>
        </w:rPr>
        <w:t>06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446416">
        <w:rPr>
          <w:rFonts w:ascii="Times New Roman" w:hAnsi="Times New Roman"/>
          <w:sz w:val="28"/>
          <w:szCs w:val="28"/>
        </w:rPr>
        <w:t>мая</w:t>
      </w:r>
      <w:r w:rsidRPr="001A5411">
        <w:rPr>
          <w:rFonts w:ascii="Times New Roman" w:hAnsi="Times New Roman"/>
          <w:sz w:val="28"/>
          <w:szCs w:val="28"/>
        </w:rPr>
        <w:t xml:space="preserve"> 2024 по 0</w:t>
      </w:r>
      <w:r w:rsidR="00446416">
        <w:rPr>
          <w:rFonts w:ascii="Times New Roman" w:hAnsi="Times New Roman"/>
          <w:sz w:val="28"/>
          <w:szCs w:val="28"/>
        </w:rPr>
        <w:t>7</w:t>
      </w:r>
      <w:r w:rsidRPr="001A5411">
        <w:rPr>
          <w:rFonts w:ascii="Times New Roman" w:hAnsi="Times New Roman"/>
          <w:sz w:val="28"/>
          <w:szCs w:val="28"/>
        </w:rPr>
        <w:t xml:space="preserve"> ма</w:t>
      </w:r>
      <w:r w:rsidR="00446416">
        <w:rPr>
          <w:rFonts w:ascii="Times New Roman" w:hAnsi="Times New Roman"/>
          <w:sz w:val="28"/>
          <w:szCs w:val="28"/>
        </w:rPr>
        <w:t>я</w:t>
      </w:r>
      <w:r w:rsidRPr="001A5411">
        <w:rPr>
          <w:rFonts w:ascii="Times New Roman" w:hAnsi="Times New Roman"/>
          <w:sz w:val="28"/>
          <w:szCs w:val="28"/>
        </w:rPr>
        <w:t xml:space="preserve"> 2024 года.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0B3D40">
        <w:rPr>
          <w:rFonts w:ascii="Times New Roman" w:hAnsi="Times New Roman"/>
          <w:b/>
          <w:sz w:val="28"/>
          <w:szCs w:val="28"/>
        </w:rPr>
        <w:t xml:space="preserve">Анализ исполнения доходной части </w:t>
      </w:r>
      <w:r w:rsidR="00352CC3">
        <w:rPr>
          <w:rFonts w:ascii="Times New Roman" w:hAnsi="Times New Roman"/>
          <w:b/>
          <w:sz w:val="28"/>
          <w:szCs w:val="28"/>
        </w:rPr>
        <w:t xml:space="preserve">районного бюджета 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67720">
        <w:rPr>
          <w:rFonts w:ascii="Times New Roman" w:hAnsi="Times New Roman"/>
          <w:b/>
          <w:sz w:val="28"/>
          <w:szCs w:val="28"/>
        </w:rPr>
        <w:t>Каменский район</w:t>
      </w:r>
      <w:r w:rsidR="000B3D40">
        <w:rPr>
          <w:rFonts w:ascii="Times New Roman" w:hAnsi="Times New Roman"/>
          <w:b/>
          <w:sz w:val="28"/>
          <w:szCs w:val="28"/>
        </w:rPr>
        <w:t xml:space="preserve"> 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D6158" w:rsidRPr="001D6158" w:rsidRDefault="00F42A32" w:rsidP="001D615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</w:t>
      </w:r>
      <w:r w:rsidR="0018290F" w:rsidRPr="0018290F">
        <w:t xml:space="preserve"> </w:t>
      </w:r>
      <w:r w:rsidR="0018290F">
        <w:rPr>
          <w:rFonts w:ascii="Times New Roman" w:hAnsi="Times New Roman"/>
          <w:sz w:val="28"/>
          <w:szCs w:val="28"/>
          <w:lang w:eastAsia="ru-RU"/>
        </w:rPr>
        <w:t>Каменск</w:t>
      </w:r>
      <w:r w:rsidR="000B3D40">
        <w:rPr>
          <w:rFonts w:ascii="Times New Roman" w:hAnsi="Times New Roman"/>
          <w:sz w:val="28"/>
          <w:szCs w:val="28"/>
          <w:lang w:eastAsia="ru-RU"/>
        </w:rPr>
        <w:t>ий</w:t>
      </w:r>
      <w:r w:rsid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район</w:t>
      </w:r>
      <w:r w:rsid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утвержден </w:t>
      </w:r>
      <w:r w:rsidRPr="00F42A32">
        <w:rPr>
          <w:rFonts w:ascii="Times New Roman" w:hAnsi="Times New Roman"/>
          <w:sz w:val="28"/>
          <w:szCs w:val="28"/>
          <w:lang w:eastAsia="ru-RU"/>
        </w:rPr>
        <w:t>Каменски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42A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3D40">
        <w:rPr>
          <w:rFonts w:ascii="Times New Roman" w:hAnsi="Times New Roman"/>
          <w:sz w:val="28"/>
          <w:szCs w:val="28"/>
          <w:lang w:eastAsia="ru-RU"/>
        </w:rPr>
        <w:t>районным Собранием</w:t>
      </w:r>
      <w:r w:rsidRPr="00F42A32">
        <w:rPr>
          <w:rFonts w:ascii="Times New Roman" w:hAnsi="Times New Roman"/>
          <w:sz w:val="28"/>
          <w:szCs w:val="28"/>
          <w:lang w:eastAsia="ru-RU"/>
        </w:rPr>
        <w:t xml:space="preserve"> депутатов Алтайского края</w:t>
      </w:r>
      <w:r w:rsidR="006D5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D6158" w:rsidRPr="001D6158">
        <w:rPr>
          <w:rFonts w:ascii="Times New Roman" w:hAnsi="Times New Roman"/>
          <w:sz w:val="28"/>
          <w:szCs w:val="28"/>
          <w:lang w:eastAsia="ru-RU"/>
        </w:rPr>
        <w:t>19.12.2023 № 74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>
        <w:rPr>
          <w:rFonts w:ascii="Times New Roman" w:hAnsi="Times New Roman"/>
          <w:sz w:val="28"/>
          <w:szCs w:val="28"/>
          <w:lang w:eastAsia="ru-RU"/>
        </w:rPr>
        <w:t>«</w:t>
      </w:r>
      <w:r w:rsidR="001D6158" w:rsidRPr="001D6158">
        <w:rPr>
          <w:rFonts w:ascii="Times New Roman" w:hAnsi="Times New Roman"/>
          <w:sz w:val="28"/>
          <w:szCs w:val="28"/>
          <w:lang w:eastAsia="ru-RU"/>
        </w:rPr>
        <w:t>О бюджете муниципального образования Каменский район</w:t>
      </w:r>
    </w:p>
    <w:p w:rsidR="0049052D" w:rsidRPr="0049052D" w:rsidRDefault="001D6158" w:rsidP="0049052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158">
        <w:rPr>
          <w:rFonts w:ascii="Times New Roman" w:hAnsi="Times New Roman"/>
          <w:sz w:val="28"/>
          <w:szCs w:val="28"/>
          <w:lang w:eastAsia="ru-RU"/>
        </w:rPr>
        <w:t>Алтайского края на 2024 год и на плановый период 2025 и 2026 годов</w:t>
      </w:r>
      <w:r w:rsidR="0049052D">
        <w:rPr>
          <w:rFonts w:ascii="Times New Roman" w:hAnsi="Times New Roman"/>
          <w:sz w:val="28"/>
          <w:szCs w:val="28"/>
          <w:lang w:eastAsia="ru-RU"/>
        </w:rPr>
        <w:t>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1324932,0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971731,5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по расходам в сумме 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1360232,0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в сумме </w:t>
      </w:r>
      <w:r w:rsidR="0049052D">
        <w:rPr>
          <w:rFonts w:ascii="Times New Roman" w:hAnsi="Times New Roman"/>
          <w:sz w:val="28"/>
          <w:szCs w:val="28"/>
          <w:lang w:eastAsia="ru-RU"/>
        </w:rPr>
        <w:t>35300,0</w:t>
      </w:r>
      <w:r w:rsidR="00236975" w:rsidRPr="002369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тыс. рублей. </w:t>
      </w:r>
      <w:r w:rsidR="0049052D" w:rsidRPr="0049052D">
        <w:t xml:space="preserve">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В результате внесенных в течение первого квартала 202</w:t>
      </w:r>
      <w:r w:rsidR="0049052D">
        <w:rPr>
          <w:rFonts w:ascii="Times New Roman" w:hAnsi="Times New Roman"/>
          <w:sz w:val="28"/>
          <w:szCs w:val="28"/>
          <w:lang w:eastAsia="ru-RU"/>
        </w:rPr>
        <w:t>4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года изменений в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районный бюджет, в соответствии с </w:t>
      </w:r>
      <w:r w:rsidR="0049052D">
        <w:rPr>
          <w:rFonts w:ascii="Times New Roman" w:hAnsi="Times New Roman"/>
          <w:sz w:val="28"/>
          <w:szCs w:val="28"/>
          <w:lang w:eastAsia="ru-RU"/>
        </w:rPr>
        <w:t>р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Каменского районного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Собрания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депутатов Алтайского края от </w:t>
      </w:r>
      <w:r w:rsidR="0049052D">
        <w:rPr>
          <w:rFonts w:ascii="Times New Roman" w:hAnsi="Times New Roman"/>
          <w:sz w:val="28"/>
          <w:szCs w:val="28"/>
          <w:lang w:eastAsia="ru-RU"/>
        </w:rPr>
        <w:t>12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.03.202</w:t>
      </w:r>
      <w:r w:rsidR="0049052D">
        <w:rPr>
          <w:rFonts w:ascii="Times New Roman" w:hAnsi="Times New Roman"/>
          <w:sz w:val="28"/>
          <w:szCs w:val="28"/>
          <w:lang w:eastAsia="ru-RU"/>
        </w:rPr>
        <w:t>4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, объём дохо</w:t>
      </w:r>
      <w:r w:rsidR="0049052D">
        <w:rPr>
          <w:rFonts w:ascii="Times New Roman" w:hAnsi="Times New Roman"/>
          <w:sz w:val="28"/>
          <w:szCs w:val="28"/>
          <w:lang w:eastAsia="ru-RU"/>
        </w:rPr>
        <w:t>д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ной части бюджета увеличился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9052D">
        <w:rPr>
          <w:rFonts w:ascii="Times New Roman" w:hAnsi="Times New Roman"/>
          <w:sz w:val="28"/>
          <w:szCs w:val="28"/>
          <w:lang w:eastAsia="ru-RU"/>
        </w:rPr>
        <w:t>30486,2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49052D">
        <w:rPr>
          <w:rFonts w:ascii="Times New Roman" w:hAnsi="Times New Roman"/>
          <w:sz w:val="28"/>
          <w:szCs w:val="28"/>
          <w:lang w:eastAsia="ru-RU"/>
        </w:rPr>
        <w:t>1355418,2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49052D" w:rsidRPr="0049052D" w:rsidRDefault="0049052D" w:rsidP="0049052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52D">
        <w:rPr>
          <w:rFonts w:ascii="Times New Roman" w:hAnsi="Times New Roman"/>
          <w:sz w:val="28"/>
          <w:szCs w:val="28"/>
          <w:lang w:eastAsia="ru-RU"/>
        </w:rPr>
        <w:t xml:space="preserve">Первоначально утвержденные доходы увеличились за счет корректировки </w:t>
      </w:r>
      <w:proofErr w:type="gramStart"/>
      <w:r w:rsidRPr="0049052D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18290F" w:rsidRPr="0018290F" w:rsidRDefault="0049052D" w:rsidP="0049052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52D">
        <w:rPr>
          <w:rFonts w:ascii="Times New Roman" w:hAnsi="Times New Roman"/>
          <w:sz w:val="28"/>
          <w:szCs w:val="28"/>
          <w:lang w:eastAsia="ru-RU"/>
        </w:rPr>
        <w:t>большую сторону</w:t>
      </w:r>
      <w:r w:rsidR="00BC2498">
        <w:rPr>
          <w:rFonts w:ascii="Times New Roman" w:hAnsi="Times New Roman"/>
          <w:sz w:val="28"/>
          <w:szCs w:val="28"/>
          <w:lang w:eastAsia="ru-RU"/>
        </w:rPr>
        <w:t>.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сновные показатели исполнения бюджета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1355418,2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289957,8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863D5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63D5D">
              <w:rPr>
                <w:rFonts w:ascii="Times New Roman" w:hAnsi="Times New Roman"/>
                <w:b/>
                <w:sz w:val="16"/>
                <w:szCs w:val="16"/>
              </w:rPr>
              <w:t>1065460,4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863D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21,4</w:t>
            </w:r>
          </w:p>
        </w:tc>
      </w:tr>
      <w:tr w:rsidR="001D43FA" w:rsidRPr="002A409D" w:rsidTr="006573D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354033,9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BC65AD" w:rsidP="00863D5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63D5D">
              <w:rPr>
                <w:rFonts w:ascii="Times New Roman" w:hAnsi="Times New Roman"/>
                <w:b/>
                <w:sz w:val="16"/>
                <w:szCs w:val="16"/>
              </w:rPr>
              <w:t>277840,2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43FA" w:rsidRPr="002A409D" w:rsidRDefault="006573DB" w:rsidP="006573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21,5</w:t>
            </w:r>
          </w:p>
        </w:tc>
      </w:tr>
      <w:tr w:rsidR="001D43FA" w:rsidRPr="002A409D" w:rsidTr="00D26EB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328200,3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72462,5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955572" w:rsidP="006573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573DB">
              <w:rPr>
                <w:rFonts w:ascii="Times New Roman" w:hAnsi="Times New Roman"/>
                <w:b/>
                <w:sz w:val="16"/>
                <w:szCs w:val="16"/>
              </w:rPr>
              <w:t>324469,1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573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22,1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784939" w:rsidP="006573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573DB">
              <w:rPr>
                <w:rFonts w:ascii="Times New Roman" w:hAnsi="Times New Roman"/>
                <w:b/>
                <w:sz w:val="16"/>
                <w:szCs w:val="16"/>
              </w:rPr>
              <w:t>22102,4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573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14,4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1001384,3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6573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573DB">
              <w:rPr>
                <w:rFonts w:ascii="Times New Roman" w:hAnsi="Times New Roman"/>
                <w:b/>
                <w:sz w:val="16"/>
                <w:szCs w:val="16"/>
              </w:rPr>
              <w:t>787620,2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573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21,3</w:t>
            </w:r>
          </w:p>
        </w:tc>
      </w:tr>
      <w:tr w:rsidR="001D43FA" w:rsidRPr="002A409D" w:rsidTr="001D43FA">
        <w:trPr>
          <w:trHeight w:val="4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34493" w:rsidRDefault="005F7F1B" w:rsidP="002344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34493">
              <w:rPr>
                <w:rFonts w:ascii="Times New Roman" w:hAnsi="Times New Roman"/>
                <w:b/>
                <w:sz w:val="16"/>
                <w:szCs w:val="16"/>
              </w:rPr>
              <w:t>ВОЗВРАТ ОСТАТКОВ СУБСИДИЙ СУБВЕНЦИЙ И ИНЫХ МЕЖБЮДЖЕТНЫХ ТРАНСФЕРТОВ ИМЕЮЩИХ ЦЕЛЕВОЕ ЗНАЧЕНИЕ ПРОШЛЫХ ЛЕТ</w:t>
            </w:r>
            <w:r w:rsidR="00234493" w:rsidRPr="002344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34493" w:rsidRPr="00234493">
              <w:rPr>
                <w:rStyle w:val="a7"/>
                <w:rFonts w:ascii="Times New Roman" w:hAnsi="Times New Roman"/>
                <w:b/>
                <w:sz w:val="16"/>
                <w:szCs w:val="16"/>
              </w:rPr>
              <w:t>ИЗ БЮДЖЕТОВ МУНИЦИПАЛЬНЫХ РАЙОНОВ</w:t>
            </w:r>
            <w:r w:rsidR="00863D5D">
              <w:rPr>
                <w:rStyle w:val="a7"/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4A50DB" w:rsidP="0080209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4A50DB" w:rsidP="00E81CF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6573DB" w:rsidP="001D43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D779C8" w:rsidP="001D43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бюджета за 1 квартал 2024 года по доходам составило </w:t>
      </w:r>
      <w:r w:rsidR="00F3741B">
        <w:rPr>
          <w:rFonts w:ascii="Times New Roman" w:eastAsia="Times New Roman" w:hAnsi="Times New Roman"/>
          <w:b/>
          <w:sz w:val="28"/>
          <w:szCs w:val="28"/>
          <w:lang w:eastAsia="ru-RU"/>
        </w:rPr>
        <w:t>289957,8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F3741B">
        <w:rPr>
          <w:rFonts w:ascii="Times New Roman" w:eastAsia="Times New Roman" w:hAnsi="Times New Roman"/>
          <w:b/>
          <w:sz w:val="28"/>
          <w:szCs w:val="28"/>
          <w:lang w:eastAsia="ru-RU"/>
        </w:rPr>
        <w:t>21,4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7319B6" w:rsidRPr="007319B6">
        <w:rPr>
          <w:rFonts w:ascii="Times New Roman" w:eastAsia="Times New Roman" w:hAnsi="Times New Roman"/>
          <w:sz w:val="28"/>
          <w:szCs w:val="28"/>
          <w:lang w:eastAsia="ru-RU"/>
        </w:rPr>
        <w:t>72462,5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319B6">
        <w:rPr>
          <w:rFonts w:ascii="Times New Roman" w:eastAsia="Times New Roman" w:hAnsi="Times New Roman"/>
          <w:sz w:val="28"/>
          <w:szCs w:val="28"/>
          <w:lang w:eastAsia="ru-RU"/>
        </w:rPr>
        <w:t>21,4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7319B6" w:rsidRPr="007319B6">
        <w:rPr>
          <w:rFonts w:ascii="Times New Roman" w:eastAsia="Times New Roman" w:hAnsi="Times New Roman"/>
          <w:sz w:val="28"/>
          <w:szCs w:val="28"/>
          <w:lang w:eastAsia="ru-RU"/>
        </w:rPr>
        <w:t>72462,5</w:t>
      </w:r>
      <w:r w:rsidR="0073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319B6">
        <w:rPr>
          <w:rFonts w:ascii="Times New Roman" w:eastAsia="Times New Roman" w:hAnsi="Times New Roman"/>
          <w:sz w:val="28"/>
          <w:szCs w:val="28"/>
          <w:lang w:eastAsia="ru-RU"/>
        </w:rPr>
        <w:t>21,5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</w:t>
      </w:r>
      <w:r w:rsidR="007319B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бюджет в форме: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субвенций бюджетам бюджетной системы Российской Федерации.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Pr="009B3B25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B25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 Каменского городского поселения за 1 квартал 2024 года по безвозмездным поступлениям от других бюджетов бюджетной системы РФ приведены ниже в таблице №2.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958"/>
      </w:tblGrid>
      <w:tr w:rsidR="00B633DA" w:rsidTr="00F82736">
        <w:tc>
          <w:tcPr>
            <w:tcW w:w="5211" w:type="dxa"/>
            <w:vMerge w:val="restart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Бюджетные назначения на 2024 год</w:t>
            </w:r>
          </w:p>
        </w:tc>
        <w:tc>
          <w:tcPr>
            <w:tcW w:w="2518" w:type="dxa"/>
            <w:gridSpan w:val="2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за 1 квартал 2024 года</w:t>
            </w:r>
          </w:p>
        </w:tc>
      </w:tr>
      <w:tr w:rsidR="00B633DA" w:rsidTr="00F82736">
        <w:tc>
          <w:tcPr>
            <w:tcW w:w="5211" w:type="dxa"/>
            <w:vMerge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58" w:type="dxa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1001384,3</w:t>
            </w:r>
          </w:p>
        </w:tc>
        <w:tc>
          <w:tcPr>
            <w:tcW w:w="1560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213764,1</w:t>
            </w:r>
          </w:p>
        </w:tc>
        <w:tc>
          <w:tcPr>
            <w:tcW w:w="958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21,3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496E1F" w:rsidP="00496E1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32920,4</w:t>
            </w:r>
          </w:p>
        </w:tc>
        <w:tc>
          <w:tcPr>
            <w:tcW w:w="1560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9876,0</w:t>
            </w:r>
          </w:p>
        </w:tc>
        <w:tc>
          <w:tcPr>
            <w:tcW w:w="958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29,9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496E1F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21542,6</w:t>
            </w:r>
          </w:p>
        </w:tc>
        <w:tc>
          <w:tcPr>
            <w:tcW w:w="1560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F82736" w:rsidP="00496E1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309107,0</w:t>
            </w:r>
          </w:p>
        </w:tc>
        <w:tc>
          <w:tcPr>
            <w:tcW w:w="1560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47645,4</w:t>
            </w:r>
          </w:p>
        </w:tc>
        <w:tc>
          <w:tcPr>
            <w:tcW w:w="958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15,4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B35FE0" w:rsidRDefault="00496E1F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осуществление дорожной деятельности в отношении автомобильных дорог общего пользования населенных пунктов</w:t>
            </w:r>
          </w:p>
        </w:tc>
        <w:tc>
          <w:tcPr>
            <w:tcW w:w="1701" w:type="dxa"/>
            <w:vAlign w:val="center"/>
          </w:tcPr>
          <w:p w:rsidR="00F82736" w:rsidRPr="00B35FE0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9387,0</w:t>
            </w:r>
          </w:p>
        </w:tc>
        <w:tc>
          <w:tcPr>
            <w:tcW w:w="1560" w:type="dxa"/>
            <w:vAlign w:val="center"/>
          </w:tcPr>
          <w:p w:rsidR="00F82736" w:rsidRPr="00B35FE0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F82736" w:rsidRPr="00B35FE0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B35FE0" w:rsidRDefault="00D479A4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Субсидия на обновление материально-технической базы для организации учебно-исследовательской, научн</w:t>
            </w:r>
            <w:proofErr w:type="gramStart"/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практической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F82736" w:rsidRPr="00B35FE0" w:rsidRDefault="00D479A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60" w:type="dxa"/>
            <w:vAlign w:val="center"/>
          </w:tcPr>
          <w:p w:rsidR="00F82736" w:rsidRPr="00B35FE0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F82736" w:rsidRPr="00B35FE0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1038A3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1038A3" w:rsidRPr="00B35FE0" w:rsidRDefault="001038A3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894,6</w:t>
            </w:r>
          </w:p>
        </w:tc>
        <w:tc>
          <w:tcPr>
            <w:tcW w:w="1560" w:type="dxa"/>
            <w:vAlign w:val="center"/>
          </w:tcPr>
          <w:p w:rsidR="001038A3" w:rsidRPr="00B35FE0" w:rsidRDefault="001038A3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958" w:type="dxa"/>
            <w:vAlign w:val="center"/>
          </w:tcPr>
          <w:p w:rsidR="001038A3" w:rsidRPr="00B35FE0" w:rsidRDefault="001038A3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B35FE0" w:rsidP="00B35FE0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28294,5</w:t>
            </w:r>
          </w:p>
        </w:tc>
        <w:tc>
          <w:tcPr>
            <w:tcW w:w="1560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8090,8</w:t>
            </w:r>
          </w:p>
        </w:tc>
        <w:tc>
          <w:tcPr>
            <w:tcW w:w="958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28,6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реализацию мероприятий программы по обеспечению жильём молодых семей</w:t>
            </w:r>
          </w:p>
        </w:tc>
        <w:tc>
          <w:tcPr>
            <w:tcW w:w="1701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232,3</w:t>
            </w:r>
          </w:p>
        </w:tc>
        <w:tc>
          <w:tcPr>
            <w:tcW w:w="1560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232,3</w:t>
            </w:r>
          </w:p>
        </w:tc>
        <w:tc>
          <w:tcPr>
            <w:tcW w:w="958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132592,3</w:t>
            </w:r>
          </w:p>
        </w:tc>
        <w:tc>
          <w:tcPr>
            <w:tcW w:w="1560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10508,5</w:t>
            </w:r>
          </w:p>
        </w:tc>
        <w:tc>
          <w:tcPr>
            <w:tcW w:w="958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7,9</w:t>
            </w:r>
          </w:p>
        </w:tc>
      </w:tr>
      <w:tr w:rsidR="00B35FE0" w:rsidTr="00F82736">
        <w:tc>
          <w:tcPr>
            <w:tcW w:w="5211" w:type="dxa"/>
            <w:vAlign w:val="center"/>
          </w:tcPr>
          <w:p w:rsidR="00B35FE0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капитальный ремонт зданий региональных и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16038,0</w:t>
            </w:r>
          </w:p>
        </w:tc>
        <w:tc>
          <w:tcPr>
            <w:tcW w:w="1560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5FE0" w:rsidTr="00F82736">
        <w:tc>
          <w:tcPr>
            <w:tcW w:w="5211" w:type="dxa"/>
            <w:vAlign w:val="center"/>
          </w:tcPr>
          <w:p w:rsidR="00B35FE0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1805,2</w:t>
            </w:r>
          </w:p>
        </w:tc>
        <w:tc>
          <w:tcPr>
            <w:tcW w:w="1560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5FE0" w:rsidTr="00F82736">
        <w:tc>
          <w:tcPr>
            <w:tcW w:w="5211" w:type="dxa"/>
            <w:vAlign w:val="center"/>
          </w:tcPr>
          <w:p w:rsidR="00B35FE0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701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24740,1</w:t>
            </w:r>
          </w:p>
        </w:tc>
        <w:tc>
          <w:tcPr>
            <w:tcW w:w="1560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40538" w:rsidTr="00F82736">
        <w:tc>
          <w:tcPr>
            <w:tcW w:w="5211" w:type="dxa"/>
            <w:vAlign w:val="center"/>
          </w:tcPr>
          <w:p w:rsidR="00840538" w:rsidRDefault="00840538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1" w:type="dxa"/>
            <w:vAlign w:val="center"/>
          </w:tcPr>
          <w:p w:rsidR="00840538" w:rsidRDefault="00840538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2954,9</w:t>
            </w:r>
          </w:p>
        </w:tc>
        <w:tc>
          <w:tcPr>
            <w:tcW w:w="1560" w:type="dxa"/>
            <w:vAlign w:val="center"/>
          </w:tcPr>
          <w:p w:rsidR="00840538" w:rsidRDefault="00840538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840538" w:rsidRDefault="00840538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40538" w:rsidTr="00F82736">
        <w:tc>
          <w:tcPr>
            <w:tcW w:w="5211" w:type="dxa"/>
            <w:vAlign w:val="center"/>
          </w:tcPr>
          <w:p w:rsidR="00840538" w:rsidRDefault="00A72484" w:rsidP="00A72484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компенсацию части банковской процентной ставки по ипотечному кредиту, выделяемому молодым учителям общеобразовательных учреждений</w:t>
            </w:r>
          </w:p>
        </w:tc>
        <w:tc>
          <w:tcPr>
            <w:tcW w:w="1701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0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40538" w:rsidTr="00F82736">
        <w:tc>
          <w:tcPr>
            <w:tcW w:w="5211" w:type="dxa"/>
            <w:vAlign w:val="center"/>
          </w:tcPr>
          <w:p w:rsidR="00840538" w:rsidRDefault="00A72484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701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48325,2</w:t>
            </w:r>
          </w:p>
        </w:tc>
        <w:tc>
          <w:tcPr>
            <w:tcW w:w="1560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12081,0</w:t>
            </w:r>
          </w:p>
        </w:tc>
        <w:tc>
          <w:tcPr>
            <w:tcW w:w="958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1000A5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26353,0</w:t>
            </w:r>
          </w:p>
        </w:tc>
        <w:tc>
          <w:tcPr>
            <w:tcW w:w="1560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15443,2</w:t>
            </w:r>
          </w:p>
        </w:tc>
        <w:tc>
          <w:tcPr>
            <w:tcW w:w="958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58,6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1000A5" w:rsidP="001000A5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проведение детской оздоровительной кампании</w:t>
            </w:r>
          </w:p>
        </w:tc>
        <w:tc>
          <w:tcPr>
            <w:tcW w:w="1701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1560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817816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3554,0</w:t>
            </w:r>
          </w:p>
        </w:tc>
        <w:tc>
          <w:tcPr>
            <w:tcW w:w="1560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1066,0</w:t>
            </w:r>
          </w:p>
        </w:tc>
        <w:tc>
          <w:tcPr>
            <w:tcW w:w="958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29,9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817816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проведение работ на объектах культурного наследия</w:t>
            </w:r>
          </w:p>
        </w:tc>
        <w:tc>
          <w:tcPr>
            <w:tcW w:w="1701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1333,3</w:t>
            </w:r>
          </w:p>
        </w:tc>
        <w:tc>
          <w:tcPr>
            <w:tcW w:w="1560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817816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701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8092,6</w:t>
            </w:r>
          </w:p>
        </w:tc>
        <w:tc>
          <w:tcPr>
            <w:tcW w:w="1560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17816" w:rsidTr="00F82736">
        <w:tc>
          <w:tcPr>
            <w:tcW w:w="5211" w:type="dxa"/>
            <w:vAlign w:val="center"/>
          </w:tcPr>
          <w:p w:rsidR="00817816" w:rsidRPr="00817816" w:rsidRDefault="00817816" w:rsidP="0081781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78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817816" w:rsidRPr="00817816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572201,2</w:t>
            </w:r>
          </w:p>
        </w:tc>
        <w:tc>
          <w:tcPr>
            <w:tcW w:w="1560" w:type="dxa"/>
            <w:vAlign w:val="center"/>
          </w:tcPr>
          <w:p w:rsidR="00817816" w:rsidRPr="00817816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78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139772,5</w:t>
            </w:r>
          </w:p>
        </w:tc>
        <w:tc>
          <w:tcPr>
            <w:tcW w:w="958" w:type="dxa"/>
            <w:vAlign w:val="center"/>
          </w:tcPr>
          <w:p w:rsidR="00817816" w:rsidRPr="00817816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78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24,4</w:t>
            </w:r>
          </w:p>
        </w:tc>
      </w:tr>
      <w:tr w:rsidR="00817816" w:rsidTr="00F82736">
        <w:tc>
          <w:tcPr>
            <w:tcW w:w="5211" w:type="dxa"/>
            <w:vAlign w:val="center"/>
          </w:tcPr>
          <w:p w:rsidR="00817816" w:rsidRDefault="00120995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817816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130392,0</w:t>
            </w:r>
          </w:p>
        </w:tc>
        <w:tc>
          <w:tcPr>
            <w:tcW w:w="1560" w:type="dxa"/>
            <w:vAlign w:val="center"/>
          </w:tcPr>
          <w:p w:rsidR="00817816" w:rsidRDefault="00120995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32599,0</w:t>
            </w:r>
          </w:p>
        </w:tc>
        <w:tc>
          <w:tcPr>
            <w:tcW w:w="958" w:type="dxa"/>
            <w:vAlign w:val="center"/>
          </w:tcPr>
          <w:p w:rsidR="00817816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120995" w:rsidTr="00F82736">
        <w:tc>
          <w:tcPr>
            <w:tcW w:w="5211" w:type="dxa"/>
            <w:vAlign w:val="center"/>
          </w:tcPr>
          <w:p w:rsidR="00120995" w:rsidRDefault="00120995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выравнивание бюджетной обеспеченности поселений</w:t>
            </w:r>
          </w:p>
        </w:tc>
        <w:tc>
          <w:tcPr>
            <w:tcW w:w="1701" w:type="dxa"/>
            <w:vAlign w:val="center"/>
          </w:tcPr>
          <w:p w:rsidR="00120995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3956,5</w:t>
            </w:r>
          </w:p>
        </w:tc>
        <w:tc>
          <w:tcPr>
            <w:tcW w:w="1560" w:type="dxa"/>
            <w:vAlign w:val="center"/>
          </w:tcPr>
          <w:p w:rsidR="00120995" w:rsidRDefault="00120995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1385,0</w:t>
            </w:r>
          </w:p>
        </w:tc>
        <w:tc>
          <w:tcPr>
            <w:tcW w:w="958" w:type="dxa"/>
            <w:vAlign w:val="center"/>
          </w:tcPr>
          <w:p w:rsidR="00120995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35,0</w:t>
            </w:r>
          </w:p>
        </w:tc>
      </w:tr>
      <w:tr w:rsidR="00120995" w:rsidTr="00F82736">
        <w:tc>
          <w:tcPr>
            <w:tcW w:w="5211" w:type="dxa"/>
            <w:vAlign w:val="center"/>
          </w:tcPr>
          <w:p w:rsidR="00120995" w:rsidRDefault="00120995" w:rsidP="00120995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120995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359268,0</w:t>
            </w:r>
          </w:p>
        </w:tc>
        <w:tc>
          <w:tcPr>
            <w:tcW w:w="1560" w:type="dxa"/>
            <w:vAlign w:val="center"/>
          </w:tcPr>
          <w:p w:rsidR="00120995" w:rsidRDefault="00120995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88621,00</w:t>
            </w:r>
          </w:p>
        </w:tc>
        <w:tc>
          <w:tcPr>
            <w:tcW w:w="958" w:type="dxa"/>
            <w:vAlign w:val="center"/>
          </w:tcPr>
          <w:p w:rsidR="00120995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24,7</w:t>
            </w:r>
          </w:p>
        </w:tc>
      </w:tr>
      <w:tr w:rsidR="00120995" w:rsidTr="00F82736">
        <w:tc>
          <w:tcPr>
            <w:tcW w:w="5211" w:type="dxa"/>
            <w:vAlign w:val="center"/>
          </w:tcPr>
          <w:p w:rsidR="00120995" w:rsidRDefault="00DF3136" w:rsidP="00120995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 – сиротами и детьми, оставшимися без попечения родителей</w:t>
            </w:r>
          </w:p>
        </w:tc>
        <w:tc>
          <w:tcPr>
            <w:tcW w:w="1701" w:type="dxa"/>
            <w:vAlign w:val="center"/>
          </w:tcPr>
          <w:p w:rsidR="00120995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2784,0</w:t>
            </w:r>
          </w:p>
        </w:tc>
        <w:tc>
          <w:tcPr>
            <w:tcW w:w="1560" w:type="dxa"/>
            <w:vAlign w:val="center"/>
          </w:tcPr>
          <w:p w:rsidR="00120995" w:rsidRDefault="00DF313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454,9</w:t>
            </w:r>
          </w:p>
        </w:tc>
        <w:tc>
          <w:tcPr>
            <w:tcW w:w="958" w:type="dxa"/>
            <w:vAlign w:val="center"/>
          </w:tcPr>
          <w:p w:rsidR="00120995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16,3</w:t>
            </w:r>
          </w:p>
        </w:tc>
      </w:tr>
      <w:tr w:rsidR="00120995" w:rsidTr="00DF3136">
        <w:trPr>
          <w:trHeight w:val="511"/>
        </w:trPr>
        <w:tc>
          <w:tcPr>
            <w:tcW w:w="5211" w:type="dxa"/>
            <w:vAlign w:val="center"/>
          </w:tcPr>
          <w:p w:rsidR="00120995" w:rsidRDefault="00DF3136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701" w:type="dxa"/>
            <w:vAlign w:val="center"/>
          </w:tcPr>
          <w:p w:rsidR="00120995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359,0</w:t>
            </w:r>
          </w:p>
        </w:tc>
        <w:tc>
          <w:tcPr>
            <w:tcW w:w="1560" w:type="dxa"/>
            <w:vAlign w:val="center"/>
          </w:tcPr>
          <w:p w:rsidR="00120995" w:rsidRDefault="00DF313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58" w:type="dxa"/>
            <w:vAlign w:val="center"/>
          </w:tcPr>
          <w:p w:rsidR="00120995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22,2</w:t>
            </w:r>
          </w:p>
        </w:tc>
      </w:tr>
      <w:tr w:rsidR="00DF3136" w:rsidTr="00DF3136">
        <w:trPr>
          <w:trHeight w:val="511"/>
        </w:trPr>
        <w:tc>
          <w:tcPr>
            <w:tcW w:w="5211" w:type="dxa"/>
            <w:vAlign w:val="center"/>
          </w:tcPr>
          <w:p w:rsidR="00DF3136" w:rsidRDefault="00DF3136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содержание ребенка в семье опекуна (попечителя)  и приемной семье, а также на вознаграждение, причитающееся приемному родителю</w:t>
            </w:r>
          </w:p>
        </w:tc>
        <w:tc>
          <w:tcPr>
            <w:tcW w:w="1701" w:type="dxa"/>
            <w:vAlign w:val="center"/>
          </w:tcPr>
          <w:p w:rsidR="00DF3136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41873,0</w:t>
            </w:r>
          </w:p>
        </w:tc>
        <w:tc>
          <w:tcPr>
            <w:tcW w:w="1560" w:type="dxa"/>
            <w:vAlign w:val="center"/>
          </w:tcPr>
          <w:p w:rsidR="00DF3136" w:rsidRDefault="00DF313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9406,7</w:t>
            </w:r>
          </w:p>
        </w:tc>
        <w:tc>
          <w:tcPr>
            <w:tcW w:w="958" w:type="dxa"/>
            <w:vAlign w:val="center"/>
          </w:tcPr>
          <w:p w:rsidR="00DF3136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22,5</w:t>
            </w:r>
          </w:p>
        </w:tc>
      </w:tr>
      <w:tr w:rsidR="00DF3136" w:rsidTr="00DF3136">
        <w:trPr>
          <w:trHeight w:val="511"/>
        </w:trPr>
        <w:tc>
          <w:tcPr>
            <w:tcW w:w="5211" w:type="dxa"/>
            <w:vAlign w:val="center"/>
          </w:tcPr>
          <w:p w:rsidR="00DF3136" w:rsidRDefault="008A11F0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Субвенция на компенсацию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vAlign w:val="center"/>
          </w:tcPr>
          <w:p w:rsidR="00DF3136" w:rsidRDefault="008A11F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3418,0</w:t>
            </w:r>
          </w:p>
        </w:tc>
        <w:tc>
          <w:tcPr>
            <w:tcW w:w="1560" w:type="dxa"/>
            <w:vAlign w:val="center"/>
          </w:tcPr>
          <w:p w:rsidR="00DF3136" w:rsidRDefault="008A11F0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252,1</w:t>
            </w:r>
          </w:p>
        </w:tc>
        <w:tc>
          <w:tcPr>
            <w:tcW w:w="958" w:type="dxa"/>
            <w:vAlign w:val="center"/>
          </w:tcPr>
          <w:p w:rsidR="00DF3136" w:rsidRDefault="008A11F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7,4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по постановке на учет и учету граждан, уехавших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560" w:type="dxa"/>
            <w:vAlign w:val="center"/>
          </w:tcPr>
          <w:p w:rsidR="00C27A9E" w:rsidRDefault="00C27A9E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исполнение государственных полномочий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549,0</w:t>
            </w:r>
          </w:p>
        </w:tc>
        <w:tc>
          <w:tcPr>
            <w:tcW w:w="1560" w:type="dxa"/>
            <w:vAlign w:val="center"/>
          </w:tcPr>
          <w:p w:rsidR="00C27A9E" w:rsidRDefault="00C27A9E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1707,5</w:t>
            </w:r>
          </w:p>
        </w:tc>
        <w:tc>
          <w:tcPr>
            <w:tcW w:w="1560" w:type="dxa"/>
            <w:vAlign w:val="center"/>
          </w:tcPr>
          <w:p w:rsidR="00C27A9E" w:rsidRDefault="00C27A9E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426,9</w:t>
            </w:r>
          </w:p>
        </w:tc>
        <w:tc>
          <w:tcPr>
            <w:tcW w:w="958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560" w:type="dxa"/>
            <w:vAlign w:val="center"/>
          </w:tcPr>
          <w:p w:rsidR="00C27A9E" w:rsidRDefault="00C27A9E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701" w:type="dxa"/>
            <w:vAlign w:val="center"/>
          </w:tcPr>
          <w:p w:rsidR="00C27A9E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1678,2</w:t>
            </w:r>
          </w:p>
        </w:tc>
        <w:tc>
          <w:tcPr>
            <w:tcW w:w="1560" w:type="dxa"/>
            <w:vAlign w:val="center"/>
          </w:tcPr>
          <w:p w:rsidR="00C27A9E" w:rsidRDefault="00676F91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C27A9E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76F91" w:rsidTr="00DF3136">
        <w:trPr>
          <w:trHeight w:val="511"/>
        </w:trPr>
        <w:tc>
          <w:tcPr>
            <w:tcW w:w="5211" w:type="dxa"/>
            <w:vAlign w:val="center"/>
          </w:tcPr>
          <w:p w:rsidR="00676F91" w:rsidRDefault="00676F91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за счет средств федерального бюджета на 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vAlign w:val="center"/>
          </w:tcPr>
          <w:p w:rsidR="00676F91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560" w:type="dxa"/>
            <w:vAlign w:val="center"/>
          </w:tcPr>
          <w:p w:rsidR="00676F91" w:rsidRDefault="00676F91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676F91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76F91" w:rsidTr="00DF3136">
        <w:trPr>
          <w:trHeight w:val="511"/>
        </w:trPr>
        <w:tc>
          <w:tcPr>
            <w:tcW w:w="5211" w:type="dxa"/>
            <w:vAlign w:val="center"/>
          </w:tcPr>
          <w:p w:rsidR="00676F91" w:rsidRDefault="00676F91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676F91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26188,0</w:t>
            </w:r>
          </w:p>
        </w:tc>
        <w:tc>
          <w:tcPr>
            <w:tcW w:w="1560" w:type="dxa"/>
            <w:vAlign w:val="center"/>
          </w:tcPr>
          <w:p w:rsidR="00676F91" w:rsidRDefault="00676F91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6547,0</w:t>
            </w:r>
          </w:p>
        </w:tc>
        <w:tc>
          <w:tcPr>
            <w:tcW w:w="958" w:type="dxa"/>
            <w:vAlign w:val="center"/>
          </w:tcPr>
          <w:p w:rsidR="00676F91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676F91" w:rsidTr="00DF3136">
        <w:trPr>
          <w:trHeight w:val="511"/>
        </w:trPr>
        <w:tc>
          <w:tcPr>
            <w:tcW w:w="5211" w:type="dxa"/>
            <w:vAlign w:val="center"/>
          </w:tcPr>
          <w:p w:rsidR="00676F91" w:rsidRDefault="00676F91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="00A721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676F91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560" w:type="dxa"/>
            <w:vAlign w:val="center"/>
          </w:tcPr>
          <w:p w:rsidR="00676F91" w:rsidRDefault="00A721E7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676F91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A721E7" w:rsidRDefault="00F82736" w:rsidP="00B633D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="00A72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01" w:type="dxa"/>
            <w:vAlign w:val="center"/>
          </w:tcPr>
          <w:p w:rsidR="00F82736" w:rsidRP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24230,0</w:t>
            </w:r>
          </w:p>
        </w:tc>
        <w:tc>
          <w:tcPr>
            <w:tcW w:w="1560" w:type="dxa"/>
            <w:vAlign w:val="center"/>
          </w:tcPr>
          <w:p w:rsidR="00F82736" w:rsidRP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6872,4</w:t>
            </w:r>
          </w:p>
        </w:tc>
        <w:tc>
          <w:tcPr>
            <w:tcW w:w="958" w:type="dxa"/>
            <w:vAlign w:val="center"/>
          </w:tcPr>
          <w:p w:rsidR="00F82736" w:rsidRP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A721E7" w:rsidTr="00F82736">
        <w:tc>
          <w:tcPr>
            <w:tcW w:w="5211" w:type="dxa"/>
            <w:vAlign w:val="center"/>
          </w:tcPr>
          <w:p w:rsidR="00A721E7" w:rsidRPr="00A721E7" w:rsidRDefault="00A721E7" w:rsidP="00B633D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трансферты, передаваемые бюджетам муниципальных районов из бюджета городского поселения</w:t>
            </w:r>
          </w:p>
        </w:tc>
        <w:tc>
          <w:tcPr>
            <w:tcW w:w="1701" w:type="dxa"/>
            <w:vAlign w:val="center"/>
          </w:tcPr>
          <w:p w:rsidR="00A721E7" w:rsidRP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41350,0</w:t>
            </w:r>
          </w:p>
        </w:tc>
        <w:tc>
          <w:tcPr>
            <w:tcW w:w="1560" w:type="dxa"/>
            <w:vAlign w:val="center"/>
          </w:tcPr>
          <w:p w:rsid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10342,6</w:t>
            </w:r>
          </w:p>
        </w:tc>
        <w:tc>
          <w:tcPr>
            <w:tcW w:w="958" w:type="dxa"/>
            <w:vAlign w:val="center"/>
          </w:tcPr>
          <w:p w:rsid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B95298" w:rsidTr="00F82736">
        <w:tc>
          <w:tcPr>
            <w:tcW w:w="5211" w:type="dxa"/>
            <w:vAlign w:val="bottom"/>
          </w:tcPr>
          <w:p w:rsidR="00B95298" w:rsidRPr="007E1EAC" w:rsidRDefault="00B95298" w:rsidP="00A721E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Перечисления </w:t>
            </w:r>
            <w:r w:rsidR="00A721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vAlign w:val="center"/>
          </w:tcPr>
          <w:p w:rsidR="00B95298" w:rsidRPr="007E1EAC" w:rsidRDefault="00B9529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B95298" w:rsidRPr="007E1EAC" w:rsidRDefault="00B95298" w:rsidP="00A721E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A721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958" w:type="dxa"/>
            <w:vAlign w:val="center"/>
          </w:tcPr>
          <w:p w:rsidR="00B95298" w:rsidRPr="007E1EAC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A721E7" w:rsidTr="00F82736">
        <w:tc>
          <w:tcPr>
            <w:tcW w:w="5211" w:type="dxa"/>
            <w:vAlign w:val="bottom"/>
          </w:tcPr>
          <w:p w:rsidR="00A721E7" w:rsidRPr="007E1EAC" w:rsidRDefault="00A721E7" w:rsidP="00A721E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назначений,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A721E7" w:rsidRPr="007E1EAC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3004,3</w:t>
            </w:r>
          </w:p>
        </w:tc>
        <w:tc>
          <w:tcPr>
            <w:tcW w:w="1560" w:type="dxa"/>
            <w:vAlign w:val="center"/>
          </w:tcPr>
          <w:p w:rsidR="00A721E7" w:rsidRPr="007E1EAC" w:rsidRDefault="00A721E7" w:rsidP="00A721E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3004,3</w:t>
            </w:r>
          </w:p>
        </w:tc>
        <w:tc>
          <w:tcPr>
            <w:tcW w:w="958" w:type="dxa"/>
            <w:vAlign w:val="center"/>
          </w:tcPr>
          <w:p w:rsid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F82736" w:rsidTr="00F82736">
        <w:tc>
          <w:tcPr>
            <w:tcW w:w="5211" w:type="dxa"/>
            <w:vAlign w:val="bottom"/>
          </w:tcPr>
          <w:p w:rsidR="00F82736" w:rsidRPr="007E1EAC" w:rsidRDefault="00F82736" w:rsidP="00F8273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Возврат </w:t>
            </w:r>
            <w:r w:rsidR="00AB5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прочих </w:t>
            </w: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остатков субсидий, субвенций и иных межбюджетных трансфертов, имеющих целевое назначение, прошлых лет</w:t>
            </w:r>
            <w:r w:rsidR="00AB5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 бюджетов муниципальных </w:t>
            </w:r>
            <w:r w:rsidR="00AB5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1701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-3004,3</w:t>
            </w:r>
          </w:p>
        </w:tc>
        <w:tc>
          <w:tcPr>
            <w:tcW w:w="1560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-3004,3</w:t>
            </w:r>
          </w:p>
        </w:tc>
        <w:tc>
          <w:tcPr>
            <w:tcW w:w="958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B633DA" w:rsidRPr="00B95298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 1 квартал 2024 года безвозмездные поступления в </w:t>
      </w:r>
      <w:r w:rsidR="009B3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районный 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 исполнены в сумме </w:t>
      </w:r>
      <w:r w:rsidR="009B3B25" w:rsidRPr="009B3B25">
        <w:rPr>
          <w:rFonts w:ascii="Times New Roman" w:eastAsia="Times New Roman" w:hAnsi="Times New Roman"/>
          <w:b/>
          <w:sz w:val="28"/>
          <w:szCs w:val="28"/>
          <w:lang w:eastAsia="ru-RU"/>
        </w:rPr>
        <w:t>213764,1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тыс. рублей  или на </w:t>
      </w:r>
      <w:r w:rsidR="009B3B25">
        <w:rPr>
          <w:rFonts w:ascii="Times New Roman" w:eastAsia="Times New Roman" w:hAnsi="Times New Roman"/>
          <w:b/>
          <w:sz w:val="28"/>
          <w:szCs w:val="28"/>
          <w:lang w:eastAsia="ru-RU"/>
        </w:rPr>
        <w:t>21,3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59E" w:rsidRPr="0062159E" w:rsidRDefault="0062159E" w:rsidP="0062159E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59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исполнения расходной части районного бюджета</w:t>
      </w:r>
    </w:p>
    <w:p w:rsidR="00B95298" w:rsidRDefault="0062159E" w:rsidP="0062159E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Каменский</w:t>
      </w:r>
      <w:r w:rsidRPr="0062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Алтайского края</w:t>
      </w:r>
    </w:p>
    <w:p w:rsidR="0062159E" w:rsidRPr="00B95298" w:rsidRDefault="0062159E" w:rsidP="0062159E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4A6" w:rsidRPr="001C56B3" w:rsidRDefault="009210C5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4E37F5" w:rsidRPr="001C56B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</w:t>
      </w:r>
      <w:r w:rsidR="004E37F5" w:rsidRPr="001C56B3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Алтайского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от 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районном бюджете муниципального образования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Каменский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Алтайского края на 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расходная часть районного бюджета на 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первоначально утверждена в сумме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1360232,0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A04A6" w:rsidRPr="001C56B3" w:rsidRDefault="009A04A6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В результате внесенных в течение первого квартала 202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изменений </w:t>
      </w:r>
      <w:proofErr w:type="gramStart"/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9A04A6" w:rsidRPr="001C56B3" w:rsidRDefault="009A04A6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бюджет в соответствии с Решением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CA2E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Алтайского края от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, объём расходной части бюджета увеличился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24586,2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1384818,2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b/>
          <w:sz w:val="28"/>
          <w:szCs w:val="28"/>
          <w:lang w:eastAsia="ru-RU"/>
        </w:rPr>
        <w:t>Уточнены в большую сторону первоначально утвержденные бюджетные</w:t>
      </w:r>
      <w:r w:rsidRPr="001C56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b/>
          <w:sz w:val="28"/>
          <w:szCs w:val="28"/>
          <w:lang w:eastAsia="ru-RU"/>
        </w:rPr>
        <w:t>ассигнования:</w:t>
      </w:r>
    </w:p>
    <w:p w:rsidR="009A04A6" w:rsidRPr="001C56B3" w:rsidRDefault="009A04A6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разделу «Национальная экономика» на </w:t>
      </w:r>
      <w:r w:rsidR="0016086A" w:rsidRPr="001C56B3">
        <w:rPr>
          <w:rFonts w:ascii="Times New Roman" w:eastAsia="Times New Roman" w:hAnsi="Times New Roman"/>
          <w:sz w:val="28"/>
          <w:szCs w:val="28"/>
          <w:lang w:eastAsia="ru-RU"/>
        </w:rPr>
        <w:t>4928,1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4A6" w:rsidRPr="001C56B3" w:rsidRDefault="009A04A6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разделу «Жилищно-коммунальное хозяйство» на </w:t>
      </w:r>
      <w:r w:rsidR="0016086A" w:rsidRPr="001C56B3">
        <w:rPr>
          <w:rFonts w:ascii="Times New Roman" w:eastAsia="Times New Roman" w:hAnsi="Times New Roman"/>
          <w:sz w:val="28"/>
          <w:szCs w:val="28"/>
          <w:lang w:eastAsia="ru-RU"/>
        </w:rPr>
        <w:t>36392,9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4A6" w:rsidRPr="001C56B3" w:rsidRDefault="009A04A6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разделу «Образование» на </w:t>
      </w:r>
      <w:r w:rsidR="0016086A" w:rsidRPr="001C56B3">
        <w:rPr>
          <w:rFonts w:ascii="Times New Roman" w:eastAsia="Times New Roman" w:hAnsi="Times New Roman"/>
          <w:sz w:val="28"/>
          <w:szCs w:val="28"/>
          <w:lang w:eastAsia="ru-RU"/>
        </w:rPr>
        <w:t>2937,6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6086A" w:rsidRPr="001C56B3" w:rsidRDefault="0016086A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- по разделу «Культура, кинематография» на 1283,2 тыс. рублей.</w:t>
      </w:r>
    </w:p>
    <w:p w:rsidR="009A04A6" w:rsidRPr="001C56B3" w:rsidRDefault="009A04A6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- по разделу «Межбюджетные трансферты общего характера бюджетам субъектов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и муниципальных образований» на </w:t>
      </w:r>
      <w:r w:rsidR="0016086A" w:rsidRPr="001C56B3">
        <w:rPr>
          <w:rFonts w:ascii="Times New Roman" w:eastAsia="Times New Roman" w:hAnsi="Times New Roman"/>
          <w:sz w:val="28"/>
          <w:szCs w:val="28"/>
          <w:lang w:eastAsia="ru-RU"/>
        </w:rPr>
        <w:t>215,0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6086A" w:rsidRPr="001C56B3" w:rsidRDefault="009A04A6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b/>
          <w:sz w:val="28"/>
          <w:szCs w:val="28"/>
          <w:lang w:eastAsia="ru-RU"/>
        </w:rPr>
        <w:t>Уточнены в меньшую сторону первоначально утвержденные бюджетные</w:t>
      </w:r>
      <w:r w:rsidR="000E1698" w:rsidRPr="001C56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b/>
          <w:sz w:val="28"/>
          <w:szCs w:val="28"/>
          <w:lang w:eastAsia="ru-RU"/>
        </w:rPr>
        <w:t>ассигнования по разделу</w:t>
      </w:r>
      <w:r w:rsidR="0016086A" w:rsidRPr="001C56B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C56B3" w:rsidRDefault="009A04A6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86A" w:rsidRPr="001C56B3">
        <w:rPr>
          <w:rFonts w:ascii="Times New Roman" w:eastAsia="Times New Roman" w:hAnsi="Times New Roman"/>
          <w:sz w:val="28"/>
          <w:szCs w:val="28"/>
          <w:lang w:eastAsia="ru-RU"/>
        </w:rPr>
        <w:t>- по разделу «Общегосударственные вопросы» на 16218,7 тыс. рублей;</w:t>
      </w:r>
    </w:p>
    <w:p w:rsidR="001C56B3" w:rsidRDefault="0016086A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6B3">
        <w:rPr>
          <w:rFonts w:ascii="Times New Roman" w:hAnsi="Times New Roman"/>
          <w:sz w:val="28"/>
          <w:szCs w:val="28"/>
          <w:lang w:eastAsia="ru-RU"/>
        </w:rPr>
        <w:t>- по разделу «Национальная безопасность и правоохранительная деятельность» на 85,0 тыс. рублей;</w:t>
      </w:r>
    </w:p>
    <w:p w:rsidR="001C56B3" w:rsidRDefault="0016086A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6B3">
        <w:rPr>
          <w:rFonts w:ascii="Times New Roman" w:hAnsi="Times New Roman"/>
          <w:sz w:val="28"/>
          <w:szCs w:val="28"/>
          <w:lang w:eastAsia="ru-RU"/>
        </w:rPr>
        <w:t>- по разделу «Социальная политика» на 6616,6 тыс. рублей;</w:t>
      </w:r>
    </w:p>
    <w:p w:rsidR="0016086A" w:rsidRDefault="0016086A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6B3">
        <w:rPr>
          <w:rFonts w:ascii="Times New Roman" w:hAnsi="Times New Roman"/>
          <w:sz w:val="28"/>
          <w:szCs w:val="28"/>
          <w:lang w:eastAsia="ru-RU"/>
        </w:rPr>
        <w:t>- по разделу «Физическая культура и спорт» на 60,0</w:t>
      </w:r>
      <w:r w:rsidR="001C56B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C56B3" w:rsidRPr="001C56B3" w:rsidRDefault="001C56B3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6B3" w:rsidRPr="001C56B3" w:rsidRDefault="001C56B3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В целом первоначально утвержденные расходы районного бюджета увеличены за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счёт безвозмездных поступлений и остатков собственных средств на счёте бюджета на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0E1698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1C56B3">
        <w:t xml:space="preserve">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Исполнение районного бюджета по расходам осуществлялось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уточненным районным бюджетом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Уточненный план районного бюджета </w:t>
      </w:r>
      <w:proofErr w:type="gramStart"/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B95298" w:rsidRPr="003640BE" w:rsidRDefault="001C56B3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Каменского районного Собрания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Алтайского края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 в отчёте об исполнении районного бюджета за 1 квартал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разнятся на </w:t>
      </w:r>
      <w:r w:rsidRPr="008A0EBC">
        <w:rPr>
          <w:rFonts w:ascii="Times New Roman" w:eastAsia="Times New Roman" w:hAnsi="Times New Roman"/>
          <w:b/>
          <w:sz w:val="28"/>
          <w:szCs w:val="28"/>
          <w:lang w:eastAsia="ru-RU"/>
        </w:rPr>
        <w:t>1519,7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В соответствии с отчетом об исполнении бюджета за 1 квартал 202</w:t>
      </w:r>
      <w:r w:rsidR="003C3CA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кассовое исполнение бюджета составило </w:t>
      </w:r>
      <w:r w:rsidR="00A37C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281524,9 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тыс. рублей или </w:t>
      </w:r>
      <w:r w:rsidR="002E572C">
        <w:rPr>
          <w:rFonts w:ascii="Times New Roman" w:eastAsia="Times New Roman" w:hAnsi="Times New Roman"/>
          <w:b/>
          <w:sz w:val="28"/>
          <w:szCs w:val="28"/>
          <w:lang w:eastAsia="ru-RU"/>
        </w:rPr>
        <w:t>20,</w:t>
      </w:r>
      <w:r w:rsidR="00A37C1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E572C">
        <w:rPr>
          <w:rFonts w:ascii="Times New Roman" w:eastAsia="Times New Roman" w:hAnsi="Times New Roman"/>
          <w:b/>
          <w:sz w:val="28"/>
          <w:szCs w:val="28"/>
          <w:lang w:eastAsia="ru-RU"/>
        </w:rPr>
        <w:t>% к уточненному плану.</w:t>
      </w:r>
    </w:p>
    <w:p w:rsidR="00A37C11" w:rsidRPr="002A409D" w:rsidRDefault="00A37C11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</w:t>
      </w:r>
      <w:r w:rsidR="00A26129">
        <w:rPr>
          <w:rFonts w:ascii="Times New Roman" w:hAnsi="Times New Roman"/>
          <w:sz w:val="28"/>
          <w:szCs w:val="28"/>
        </w:rPr>
        <w:t xml:space="preserve">1 квартале </w:t>
      </w:r>
      <w:r w:rsidR="00A41BD5" w:rsidRPr="002A409D">
        <w:rPr>
          <w:rFonts w:ascii="Times New Roman" w:hAnsi="Times New Roman"/>
          <w:sz w:val="28"/>
          <w:szCs w:val="28"/>
        </w:rPr>
        <w:t>202</w:t>
      </w:r>
      <w:r w:rsidR="002145C3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</w:t>
      </w:r>
      <w:r w:rsidR="00A26129">
        <w:rPr>
          <w:rFonts w:ascii="Times New Roman" w:hAnsi="Times New Roman"/>
          <w:sz w:val="28"/>
          <w:szCs w:val="28"/>
        </w:rPr>
        <w:t>а</w:t>
      </w:r>
      <w:r w:rsidRPr="002A409D">
        <w:rPr>
          <w:rFonts w:ascii="Times New Roman" w:hAnsi="Times New Roman"/>
          <w:sz w:val="28"/>
          <w:szCs w:val="28"/>
        </w:rPr>
        <w:t xml:space="preserve">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276"/>
      </w:tblGrid>
      <w:tr w:rsidR="0097486A" w:rsidRPr="002A409D" w:rsidTr="00A37C11">
        <w:tc>
          <w:tcPr>
            <w:tcW w:w="3794" w:type="dxa"/>
          </w:tcPr>
          <w:p w:rsidR="0097486A" w:rsidRPr="007E1EAC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97486A" w:rsidRPr="002145C3" w:rsidRDefault="00233DCF" w:rsidP="00233DC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="0097486A"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юджетные назначения</w:t>
            </w:r>
          </w:p>
        </w:tc>
        <w:tc>
          <w:tcPr>
            <w:tcW w:w="1418" w:type="dxa"/>
          </w:tcPr>
          <w:p w:rsidR="0097486A" w:rsidRPr="002145C3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97486A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17027" w:rsidRPr="002145C3" w:rsidRDefault="00C1702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7486A" w:rsidRPr="002145C3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  <w:p w:rsidR="0097486A" w:rsidRPr="002145C3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7486A" w:rsidRPr="002145C3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97486A" w:rsidRPr="002145C3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97486A" w:rsidRPr="002A409D" w:rsidTr="00A37C11">
        <w:tc>
          <w:tcPr>
            <w:tcW w:w="3794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7486A" w:rsidRPr="002A409D" w:rsidTr="00A37C11">
        <w:tc>
          <w:tcPr>
            <w:tcW w:w="3794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Расходы бюджета </w:t>
            </w:r>
            <w:proofErr w:type="gramStart"/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-в</w:t>
            </w:r>
            <w:proofErr w:type="gramEnd"/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417" w:type="dxa"/>
            <w:vAlign w:val="center"/>
          </w:tcPr>
          <w:p w:rsidR="0097486A" w:rsidRPr="007E1EAC" w:rsidRDefault="00BC2560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1383298,5</w:t>
            </w:r>
          </w:p>
        </w:tc>
        <w:tc>
          <w:tcPr>
            <w:tcW w:w="1418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281524,9</w:t>
            </w:r>
          </w:p>
        </w:tc>
        <w:tc>
          <w:tcPr>
            <w:tcW w:w="1417" w:type="dxa"/>
            <w:vAlign w:val="center"/>
          </w:tcPr>
          <w:p w:rsidR="0097486A" w:rsidRPr="007E1EAC" w:rsidRDefault="0097486A" w:rsidP="00BC25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BC2560">
              <w:rPr>
                <w:rFonts w:ascii="Times New Roman" w:hAnsi="Times New Roman"/>
                <w:b/>
                <w:bCs/>
                <w:sz w:val="20"/>
                <w:szCs w:val="20"/>
              </w:rPr>
              <w:t>1101773,6</w:t>
            </w:r>
          </w:p>
        </w:tc>
        <w:tc>
          <w:tcPr>
            <w:tcW w:w="1276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20,4</w:t>
            </w:r>
          </w:p>
        </w:tc>
      </w:tr>
      <w:tr w:rsidR="0097486A" w:rsidRPr="002A409D" w:rsidTr="00A37C11">
        <w:tc>
          <w:tcPr>
            <w:tcW w:w="3794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417" w:type="dxa"/>
            <w:vAlign w:val="center"/>
          </w:tcPr>
          <w:p w:rsidR="0097486A" w:rsidRPr="007E1EAC" w:rsidRDefault="00BC2560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82994,3</w:t>
            </w:r>
          </w:p>
        </w:tc>
        <w:tc>
          <w:tcPr>
            <w:tcW w:w="1418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15006,1</w:t>
            </w:r>
          </w:p>
        </w:tc>
        <w:tc>
          <w:tcPr>
            <w:tcW w:w="1417" w:type="dxa"/>
            <w:vAlign w:val="center"/>
          </w:tcPr>
          <w:p w:rsidR="0097486A" w:rsidRPr="007E1EAC" w:rsidRDefault="001A4C02" w:rsidP="00BC25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BC2560">
              <w:rPr>
                <w:rFonts w:ascii="Times New Roman" w:hAnsi="Times New Roman"/>
                <w:bCs/>
                <w:sz w:val="20"/>
                <w:szCs w:val="20"/>
              </w:rPr>
              <w:t>67988,2</w:t>
            </w:r>
          </w:p>
        </w:tc>
        <w:tc>
          <w:tcPr>
            <w:tcW w:w="1276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18,1</w:t>
            </w:r>
          </w:p>
        </w:tc>
      </w:tr>
      <w:tr w:rsidR="00BC2560" w:rsidRPr="002A409D" w:rsidTr="00A37C11">
        <w:tc>
          <w:tcPr>
            <w:tcW w:w="3794" w:type="dxa"/>
            <w:vAlign w:val="center"/>
          </w:tcPr>
          <w:p w:rsidR="00BC2560" w:rsidRPr="007E1EAC" w:rsidRDefault="00BC2560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BC2560" w:rsidRDefault="00BC2560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1707,5</w:t>
            </w:r>
          </w:p>
        </w:tc>
        <w:tc>
          <w:tcPr>
            <w:tcW w:w="1418" w:type="dxa"/>
            <w:vAlign w:val="center"/>
          </w:tcPr>
          <w:p w:rsidR="00BC2560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426,9</w:t>
            </w:r>
          </w:p>
        </w:tc>
        <w:tc>
          <w:tcPr>
            <w:tcW w:w="1417" w:type="dxa"/>
            <w:vAlign w:val="center"/>
          </w:tcPr>
          <w:p w:rsidR="00BC2560" w:rsidRPr="007E1EAC" w:rsidRDefault="00BC2560" w:rsidP="00BC25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-1280,6</w:t>
            </w:r>
          </w:p>
        </w:tc>
        <w:tc>
          <w:tcPr>
            <w:tcW w:w="1276" w:type="dxa"/>
            <w:vAlign w:val="center"/>
          </w:tcPr>
          <w:p w:rsidR="00BC2560" w:rsidRDefault="00BC2560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25,0</w:t>
            </w:r>
          </w:p>
        </w:tc>
      </w:tr>
      <w:tr w:rsidR="0097486A" w:rsidRPr="002A409D" w:rsidTr="00A37C11">
        <w:tc>
          <w:tcPr>
            <w:tcW w:w="3794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Национальная безопасность и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правоохранительная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деятельность</w:t>
            </w:r>
          </w:p>
        </w:tc>
        <w:tc>
          <w:tcPr>
            <w:tcW w:w="1417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3971,3</w:t>
            </w:r>
          </w:p>
        </w:tc>
        <w:tc>
          <w:tcPr>
            <w:tcW w:w="1418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674,6</w:t>
            </w:r>
          </w:p>
        </w:tc>
        <w:tc>
          <w:tcPr>
            <w:tcW w:w="1417" w:type="dxa"/>
            <w:vAlign w:val="center"/>
          </w:tcPr>
          <w:p w:rsidR="0097486A" w:rsidRPr="007E1EAC" w:rsidRDefault="00A0113F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BC2560">
              <w:rPr>
                <w:rFonts w:ascii="Times New Roman" w:hAnsi="Times New Roman"/>
                <w:sz w:val="20"/>
                <w:szCs w:val="20"/>
              </w:rPr>
              <w:t>3296,7</w:t>
            </w:r>
          </w:p>
        </w:tc>
        <w:tc>
          <w:tcPr>
            <w:tcW w:w="1276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97486A" w:rsidRPr="002A409D" w:rsidTr="00A37C11">
        <w:tc>
          <w:tcPr>
            <w:tcW w:w="3794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417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25364,4</w:t>
            </w:r>
          </w:p>
        </w:tc>
        <w:tc>
          <w:tcPr>
            <w:tcW w:w="1418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4167,3</w:t>
            </w:r>
          </w:p>
        </w:tc>
        <w:tc>
          <w:tcPr>
            <w:tcW w:w="1417" w:type="dxa"/>
            <w:vAlign w:val="center"/>
          </w:tcPr>
          <w:p w:rsidR="0097486A" w:rsidRPr="007E1EAC" w:rsidRDefault="0097486A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BC2560">
              <w:rPr>
                <w:rFonts w:ascii="Times New Roman" w:hAnsi="Times New Roman"/>
                <w:sz w:val="20"/>
                <w:szCs w:val="20"/>
              </w:rPr>
              <w:t>21197,1</w:t>
            </w:r>
          </w:p>
        </w:tc>
        <w:tc>
          <w:tcPr>
            <w:tcW w:w="1276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97486A" w:rsidRPr="002A409D" w:rsidTr="00A37C11">
        <w:tc>
          <w:tcPr>
            <w:tcW w:w="3794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Жилищно-коммунальное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хозяйство</w:t>
            </w:r>
          </w:p>
        </w:tc>
        <w:tc>
          <w:tcPr>
            <w:tcW w:w="1417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88265,2</w:t>
            </w:r>
          </w:p>
        </w:tc>
        <w:tc>
          <w:tcPr>
            <w:tcW w:w="1418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4530,1</w:t>
            </w:r>
          </w:p>
        </w:tc>
        <w:tc>
          <w:tcPr>
            <w:tcW w:w="1417" w:type="dxa"/>
            <w:vAlign w:val="center"/>
          </w:tcPr>
          <w:p w:rsidR="0097486A" w:rsidRPr="007E1EAC" w:rsidRDefault="00C575A0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BC2560">
              <w:rPr>
                <w:rFonts w:ascii="Times New Roman" w:hAnsi="Times New Roman"/>
                <w:sz w:val="20"/>
                <w:szCs w:val="20"/>
              </w:rPr>
              <w:t>83735,1</w:t>
            </w:r>
          </w:p>
        </w:tc>
        <w:tc>
          <w:tcPr>
            <w:tcW w:w="1276" w:type="dxa"/>
            <w:vAlign w:val="center"/>
          </w:tcPr>
          <w:p w:rsidR="0097486A" w:rsidRPr="007E1EAC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BC2560" w:rsidRPr="002A409D" w:rsidTr="00A37C11">
        <w:tc>
          <w:tcPr>
            <w:tcW w:w="3794" w:type="dxa"/>
            <w:vAlign w:val="center"/>
          </w:tcPr>
          <w:p w:rsidR="00BC2560" w:rsidRPr="007E1EAC" w:rsidRDefault="00BC2560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BC2560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984789,6</w:t>
            </w:r>
          </w:p>
        </w:tc>
        <w:tc>
          <w:tcPr>
            <w:tcW w:w="1418" w:type="dxa"/>
            <w:vAlign w:val="center"/>
          </w:tcPr>
          <w:p w:rsidR="00BC2560" w:rsidRDefault="00BC256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211676,5</w:t>
            </w:r>
          </w:p>
        </w:tc>
        <w:tc>
          <w:tcPr>
            <w:tcW w:w="1417" w:type="dxa"/>
            <w:vAlign w:val="center"/>
          </w:tcPr>
          <w:p w:rsidR="00BC2560" w:rsidRPr="007E1EAC" w:rsidRDefault="00BC2560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-773113,1</w:t>
            </w:r>
          </w:p>
        </w:tc>
        <w:tc>
          <w:tcPr>
            <w:tcW w:w="1276" w:type="dxa"/>
            <w:vAlign w:val="center"/>
          </w:tcPr>
          <w:p w:rsidR="00BC2560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</w:tr>
      <w:tr w:rsidR="0097486A" w:rsidRPr="002A409D" w:rsidTr="00A37C11">
        <w:tc>
          <w:tcPr>
            <w:tcW w:w="3794" w:type="dxa"/>
            <w:vAlign w:val="center"/>
          </w:tcPr>
          <w:p w:rsidR="0097486A" w:rsidRPr="007E1EAC" w:rsidRDefault="0097486A" w:rsidP="0097486A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:rsidR="0097486A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72850,4</w:t>
            </w:r>
          </w:p>
        </w:tc>
        <w:tc>
          <w:tcPr>
            <w:tcW w:w="1418" w:type="dxa"/>
            <w:vAlign w:val="center"/>
          </w:tcPr>
          <w:p w:rsidR="0097486A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14928,0</w:t>
            </w:r>
          </w:p>
        </w:tc>
        <w:tc>
          <w:tcPr>
            <w:tcW w:w="1417" w:type="dxa"/>
            <w:vAlign w:val="center"/>
          </w:tcPr>
          <w:p w:rsidR="0097486A" w:rsidRPr="007E1EAC" w:rsidRDefault="00506EC1" w:rsidP="00DC2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DC2D6C">
              <w:rPr>
                <w:rFonts w:ascii="Times New Roman" w:hAnsi="Times New Roman"/>
                <w:sz w:val="20"/>
                <w:szCs w:val="20"/>
              </w:rPr>
              <w:t>57922,4</w:t>
            </w:r>
          </w:p>
        </w:tc>
        <w:tc>
          <w:tcPr>
            <w:tcW w:w="1276" w:type="dxa"/>
            <w:vAlign w:val="center"/>
          </w:tcPr>
          <w:p w:rsidR="0097486A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97486A" w:rsidRPr="002A409D" w:rsidTr="00A37C11">
        <w:tc>
          <w:tcPr>
            <w:tcW w:w="3794" w:type="dxa"/>
            <w:vAlign w:val="center"/>
          </w:tcPr>
          <w:p w:rsidR="0097486A" w:rsidRPr="007E1EAC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97486A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73189,9</w:t>
            </w:r>
          </w:p>
        </w:tc>
        <w:tc>
          <w:tcPr>
            <w:tcW w:w="1418" w:type="dxa"/>
            <w:vAlign w:val="center"/>
          </w:tcPr>
          <w:p w:rsidR="0097486A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17734,7</w:t>
            </w:r>
          </w:p>
        </w:tc>
        <w:tc>
          <w:tcPr>
            <w:tcW w:w="1417" w:type="dxa"/>
            <w:vAlign w:val="center"/>
          </w:tcPr>
          <w:p w:rsidR="0097486A" w:rsidRPr="007E1EAC" w:rsidRDefault="00AA3085" w:rsidP="00DC2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DC2D6C">
              <w:rPr>
                <w:rFonts w:ascii="Times New Roman" w:hAnsi="Times New Roman"/>
                <w:sz w:val="20"/>
                <w:szCs w:val="20"/>
              </w:rPr>
              <w:t>55455,2</w:t>
            </w:r>
          </w:p>
        </w:tc>
        <w:tc>
          <w:tcPr>
            <w:tcW w:w="1276" w:type="dxa"/>
            <w:vAlign w:val="center"/>
          </w:tcPr>
          <w:p w:rsidR="0097486A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</w:tr>
      <w:tr w:rsidR="004F64A3" w:rsidRPr="002A409D" w:rsidTr="00A37C11">
        <w:tc>
          <w:tcPr>
            <w:tcW w:w="3794" w:type="dxa"/>
            <w:vAlign w:val="center"/>
          </w:tcPr>
          <w:p w:rsidR="004F64A3" w:rsidRPr="007E1EAC" w:rsidRDefault="004F64A3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4F64A3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37763,4</w:t>
            </w:r>
          </w:p>
        </w:tc>
        <w:tc>
          <w:tcPr>
            <w:tcW w:w="1418" w:type="dxa"/>
            <w:vAlign w:val="center"/>
          </w:tcPr>
          <w:p w:rsidR="004F64A3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8105,9</w:t>
            </w:r>
          </w:p>
        </w:tc>
        <w:tc>
          <w:tcPr>
            <w:tcW w:w="1417" w:type="dxa"/>
            <w:vAlign w:val="center"/>
          </w:tcPr>
          <w:p w:rsidR="004F64A3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-29657,5</w:t>
            </w:r>
          </w:p>
        </w:tc>
        <w:tc>
          <w:tcPr>
            <w:tcW w:w="1276" w:type="dxa"/>
            <w:vAlign w:val="center"/>
          </w:tcPr>
          <w:p w:rsidR="004F64A3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</w:tr>
      <w:tr w:rsidR="004F64A3" w:rsidRPr="002A409D" w:rsidTr="00A37C11">
        <w:tc>
          <w:tcPr>
            <w:tcW w:w="3794" w:type="dxa"/>
            <w:vAlign w:val="center"/>
          </w:tcPr>
          <w:p w:rsidR="004F64A3" w:rsidRPr="007E1EAC" w:rsidRDefault="004F64A3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vAlign w:val="center"/>
          </w:tcPr>
          <w:p w:rsidR="004F64A3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40831" w:rsidRPr="007E1E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F64A3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0113F" w:rsidRPr="007E1EAC" w:rsidRDefault="00A0113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64A3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F64A3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2D6C" w:rsidRPr="002A409D" w:rsidTr="00A37C11">
        <w:tc>
          <w:tcPr>
            <w:tcW w:w="3794" w:type="dxa"/>
            <w:vAlign w:val="center"/>
          </w:tcPr>
          <w:p w:rsidR="00DC2D6C" w:rsidRPr="007E1EAC" w:rsidRDefault="00DC2D6C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17" w:type="dxa"/>
            <w:vAlign w:val="center"/>
          </w:tcPr>
          <w:p w:rsidR="00DC2D6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12362,5</w:t>
            </w:r>
          </w:p>
        </w:tc>
        <w:tc>
          <w:tcPr>
            <w:tcW w:w="1418" w:type="dxa"/>
            <w:vAlign w:val="center"/>
          </w:tcPr>
          <w:p w:rsidR="00DC2D6C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4274,7</w:t>
            </w:r>
          </w:p>
        </w:tc>
        <w:tc>
          <w:tcPr>
            <w:tcW w:w="1417" w:type="dxa"/>
            <w:vAlign w:val="center"/>
          </w:tcPr>
          <w:p w:rsidR="00DC2D6C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-8087,8</w:t>
            </w:r>
          </w:p>
        </w:tc>
        <w:tc>
          <w:tcPr>
            <w:tcW w:w="1276" w:type="dxa"/>
            <w:vAlign w:val="center"/>
          </w:tcPr>
          <w:p w:rsidR="00DC2D6C" w:rsidRPr="007E1EAC" w:rsidRDefault="00DC2D6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A47" w:rsidRDefault="00A80452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5DA3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Бюджетному кодексу Российской Федерации" от 31.07.1998 N 145-ФЗ (ред. от 26.02.2024) ст.217 п.3 внесены изменения сводную бюджетную роспись без внесения изменений в решение о бюджете на сумму </w:t>
      </w:r>
      <w:r w:rsidR="00DC2D6C">
        <w:rPr>
          <w:rFonts w:ascii="Times New Roman" w:eastAsia="Times New Roman" w:hAnsi="Times New Roman"/>
          <w:sz w:val="20"/>
          <w:szCs w:val="20"/>
          <w:lang w:eastAsia="ru-RU"/>
        </w:rPr>
        <w:t>1519,7</w:t>
      </w:r>
      <w:r w:rsidR="00756276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рублей.</w:t>
      </w:r>
    </w:p>
    <w:p w:rsidR="00E214B1" w:rsidRDefault="00E214B1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B1" w:rsidRPr="00E214B1" w:rsidRDefault="00E214B1" w:rsidP="00E21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Анализ исполнения бюджетных назначений в разрезе разделов функциональной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классификации расходов показал, что наименьший процент исполнения сложился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разделам «Жилищно-коммунальное</w:t>
      </w:r>
    </w:p>
    <w:p w:rsidR="00E214B1" w:rsidRDefault="00E214B1" w:rsidP="00E21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хозяйство» - 1,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%, «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Обслуживание государственного (муниципального) долга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F2B23" w:rsidRPr="001F2B23" w:rsidRDefault="001F2B23" w:rsidP="001F2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Расходы по разделу «Общегосударственные вопросы» за отчётный период</w:t>
      </w:r>
    </w:p>
    <w:p w:rsidR="001F2B23" w:rsidRPr="001F2B23" w:rsidRDefault="001F2B23" w:rsidP="001F2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исполнены в объеме </w:t>
      </w:r>
      <w:r w:rsidR="002A1643" w:rsidRPr="002A1643">
        <w:rPr>
          <w:rFonts w:ascii="Times New Roman" w:eastAsia="Times New Roman" w:hAnsi="Times New Roman"/>
          <w:sz w:val="28"/>
          <w:szCs w:val="28"/>
          <w:lang w:eastAsia="ru-RU"/>
        </w:rPr>
        <w:t>15006,1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тыс. рублей, что составило 18,</w:t>
      </w:r>
      <w:r w:rsidR="002A16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% к уточнённому плану на</w:t>
      </w:r>
      <w:r w:rsidR="002A1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16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6951B3" w:rsidRPr="006951B3">
        <w:rPr>
          <w:rFonts w:ascii="Times New Roman" w:eastAsia="Times New Roman" w:hAnsi="Times New Roman"/>
          <w:sz w:val="28"/>
          <w:szCs w:val="28"/>
          <w:lang w:eastAsia="ru-RU"/>
        </w:rPr>
        <w:t>82994,3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1F2B23" w:rsidRPr="001F2B23" w:rsidRDefault="001F2B23" w:rsidP="001F2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Главы муниципального образования израсходовано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454,5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рублей, исполнение составило 16,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Предусмотренные в объеме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1131,3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средства на функционирование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органа муниципального образования исполнены на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15,2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% или в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171,2 тыс. рублей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B23" w:rsidRPr="001F2B23" w:rsidRDefault="001F2B23" w:rsidP="006B1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расходов на обеспечение деятельности </w:t>
      </w:r>
      <w:r w:rsidR="00CA2E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CA2E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утвержденных на 202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25347,9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за январь-март составило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17,4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4419,0 тыс. рублей.</w:t>
      </w:r>
    </w:p>
    <w:p w:rsidR="001F2B23" w:rsidRPr="001F2B23" w:rsidRDefault="001F2B23" w:rsidP="001F2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Комитета по финансам, налоговой и кредитной</w:t>
      </w:r>
    </w:p>
    <w:p w:rsidR="002E16E2" w:rsidRPr="001F2B23" w:rsidRDefault="001F2B23" w:rsidP="002E1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израсходовано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2317,3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(исполнено на 1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E16E2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1F2B23" w:rsidRPr="00E214B1" w:rsidRDefault="001F2B23" w:rsidP="001F2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</w:t>
      </w:r>
    </w:p>
    <w:p w:rsidR="00085DA3" w:rsidRPr="00E214B1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(с учетом изменений)</w:t>
      </w:r>
      <w:r w:rsidRPr="00085DA3">
        <w:rPr>
          <w:rFonts w:ascii="Times New Roman" w:hAnsi="Times New Roman"/>
          <w:b/>
          <w:sz w:val="28"/>
          <w:szCs w:val="28"/>
        </w:rPr>
        <w:t xml:space="preserve"> в размере </w:t>
      </w:r>
      <w:r w:rsidR="005435B7">
        <w:rPr>
          <w:rFonts w:ascii="Times New Roman" w:hAnsi="Times New Roman"/>
          <w:b/>
          <w:sz w:val="28"/>
          <w:szCs w:val="28"/>
        </w:rPr>
        <w:t>1383298,5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5435B7">
        <w:rPr>
          <w:rFonts w:ascii="Times New Roman" w:hAnsi="Times New Roman"/>
          <w:b/>
          <w:sz w:val="28"/>
          <w:szCs w:val="28"/>
        </w:rPr>
        <w:t>281524,9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5435B7">
        <w:rPr>
          <w:rFonts w:ascii="Times New Roman" w:hAnsi="Times New Roman"/>
          <w:b/>
          <w:sz w:val="28"/>
          <w:szCs w:val="28"/>
        </w:rPr>
        <w:t>1101773,6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5435B7">
        <w:rPr>
          <w:rFonts w:ascii="Times New Roman" w:hAnsi="Times New Roman"/>
          <w:b/>
          <w:sz w:val="28"/>
          <w:szCs w:val="28"/>
        </w:rPr>
        <w:t>20,4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6C2">
        <w:rPr>
          <w:rFonts w:ascii="Times New Roman" w:hAnsi="Times New Roman"/>
          <w:sz w:val="28"/>
          <w:szCs w:val="28"/>
          <w:lang w:eastAsia="ru-RU"/>
        </w:rPr>
        <w:t>8432,9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D0430">
        <w:rPr>
          <w:rFonts w:ascii="Times New Roman" w:hAnsi="Times New Roman"/>
          <w:sz w:val="28"/>
          <w:szCs w:val="28"/>
          <w:lang w:eastAsia="ru-RU"/>
        </w:rPr>
        <w:t xml:space="preserve"> со знаком «минус»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824A13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4D164F" w:rsidRPr="00281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42592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542592" w:rsidRPr="00665D24">
        <w:rPr>
          <w:rFonts w:ascii="Times New Roman" w:hAnsi="Times New Roman"/>
          <w:sz w:val="28"/>
          <w:szCs w:val="28"/>
        </w:rPr>
        <w:t xml:space="preserve">Решением Каменского </w:t>
      </w:r>
      <w:r w:rsidR="00AA472B">
        <w:rPr>
          <w:rFonts w:ascii="Times New Roman" w:hAnsi="Times New Roman"/>
          <w:sz w:val="28"/>
          <w:szCs w:val="28"/>
        </w:rPr>
        <w:t>районного Собрания</w:t>
      </w:r>
      <w:r w:rsidR="00542592" w:rsidRPr="00665D24">
        <w:rPr>
          <w:rFonts w:ascii="Times New Roman" w:hAnsi="Times New Roman"/>
          <w:sz w:val="28"/>
          <w:szCs w:val="28"/>
        </w:rPr>
        <w:t xml:space="preserve"> депутатов Алтайского края от </w:t>
      </w:r>
      <w:r w:rsidR="00AA472B">
        <w:rPr>
          <w:rFonts w:ascii="Times New Roman" w:hAnsi="Times New Roman"/>
          <w:sz w:val="28"/>
          <w:szCs w:val="28"/>
        </w:rPr>
        <w:t>19</w:t>
      </w:r>
      <w:r w:rsidR="00542592" w:rsidRPr="00665D24">
        <w:rPr>
          <w:rFonts w:ascii="Times New Roman" w:hAnsi="Times New Roman"/>
          <w:sz w:val="28"/>
          <w:szCs w:val="28"/>
        </w:rPr>
        <w:t xml:space="preserve">.12.2023 года № </w:t>
      </w:r>
      <w:r w:rsidR="00AA472B">
        <w:rPr>
          <w:rFonts w:ascii="Times New Roman" w:hAnsi="Times New Roman"/>
          <w:sz w:val="28"/>
          <w:szCs w:val="28"/>
        </w:rPr>
        <w:t>74</w:t>
      </w:r>
      <w:r w:rsidR="00542592" w:rsidRPr="00665D24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267720">
        <w:rPr>
          <w:rFonts w:ascii="Times New Roman" w:hAnsi="Times New Roman"/>
          <w:sz w:val="28"/>
          <w:szCs w:val="28"/>
        </w:rPr>
        <w:t>Каменский район</w:t>
      </w:r>
      <w:r w:rsidR="00AA472B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>Алтайского края на 2024 год и плановый период 2025 и 2026 годов»</w:t>
      </w:r>
      <w:r w:rsidR="00BE55D1">
        <w:rPr>
          <w:rFonts w:ascii="Times New Roman" w:hAnsi="Times New Roman"/>
          <w:sz w:val="28"/>
          <w:szCs w:val="28"/>
        </w:rPr>
        <w:t xml:space="preserve"> (с учетом изменений)</w:t>
      </w:r>
      <w:r w:rsidR="00542592" w:rsidRPr="00665D24">
        <w:rPr>
          <w:rFonts w:ascii="Times New Roman" w:hAnsi="Times New Roman"/>
          <w:sz w:val="28"/>
          <w:szCs w:val="28"/>
        </w:rPr>
        <w:t xml:space="preserve">, объем резервного фонда установлен в сумме </w:t>
      </w:r>
      <w:r w:rsidR="00BE55D1">
        <w:rPr>
          <w:rFonts w:ascii="Times New Roman" w:hAnsi="Times New Roman"/>
          <w:sz w:val="28"/>
          <w:szCs w:val="28"/>
        </w:rPr>
        <w:t>700</w:t>
      </w:r>
      <w:r w:rsidR="00AA472B">
        <w:rPr>
          <w:rFonts w:ascii="Times New Roman" w:hAnsi="Times New Roman"/>
          <w:sz w:val="28"/>
          <w:szCs w:val="28"/>
        </w:rPr>
        <w:t>,0 тыс. рублей</w:t>
      </w:r>
      <w:r w:rsidR="00BE55D1">
        <w:rPr>
          <w:rFonts w:ascii="Times New Roman" w:hAnsi="Times New Roman"/>
          <w:sz w:val="28"/>
          <w:szCs w:val="28"/>
        </w:rPr>
        <w:t>,</w:t>
      </w:r>
      <w:r w:rsidR="00542592" w:rsidRPr="00665D24">
        <w:rPr>
          <w:rFonts w:ascii="Times New Roman" w:hAnsi="Times New Roman"/>
          <w:sz w:val="28"/>
          <w:szCs w:val="28"/>
        </w:rPr>
        <w:t xml:space="preserve"> что составляет 0,</w:t>
      </w:r>
      <w:r w:rsidR="00BE55D1">
        <w:rPr>
          <w:rFonts w:ascii="Times New Roman" w:hAnsi="Times New Roman"/>
          <w:sz w:val="28"/>
          <w:szCs w:val="28"/>
        </w:rPr>
        <w:t>05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отчету об использовании средств резервного фонда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E55D1">
        <w:rPr>
          <w:rFonts w:ascii="Times New Roman" w:hAnsi="Times New Roman"/>
          <w:sz w:val="28"/>
          <w:szCs w:val="28"/>
        </w:rPr>
        <w:t>700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B568F9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8F9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B568F9">
        <w:rPr>
          <w:rFonts w:ascii="Times New Roman" w:hAnsi="Times New Roman"/>
          <w:b/>
          <w:sz w:val="28"/>
          <w:szCs w:val="28"/>
        </w:rPr>
        <w:t>муниципального образования Каменский район Алтайского края</w:t>
      </w:r>
    </w:p>
    <w:p w:rsidR="00B568F9" w:rsidRPr="0050507B" w:rsidRDefault="00B568F9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507B">
        <w:rPr>
          <w:rFonts w:ascii="Times New Roman" w:hAnsi="Times New Roman"/>
          <w:sz w:val="28"/>
          <w:szCs w:val="28"/>
        </w:rPr>
        <w:t xml:space="preserve">     </w:t>
      </w:r>
      <w:r w:rsidR="00B568F9" w:rsidRPr="00B568F9">
        <w:rPr>
          <w:rFonts w:ascii="Times New Roman" w:hAnsi="Times New Roman"/>
          <w:sz w:val="28"/>
          <w:szCs w:val="28"/>
        </w:rPr>
        <w:t>Решением Каменского районного Собрания депутатов Алтайского края от 19.12.2023 года №74 «О бюджете муниципального образования Каменский район Алтайского края на 2024 год и на плановый период 2025 и 2026 годов» (с учетом изменений</w:t>
      </w:r>
      <w:r w:rsidR="00B568F9">
        <w:rPr>
          <w:rFonts w:ascii="Times New Roman" w:hAnsi="Times New Roman"/>
          <w:sz w:val="28"/>
          <w:szCs w:val="28"/>
        </w:rPr>
        <w:t xml:space="preserve"> от 12.03.2024 №2</w:t>
      </w:r>
      <w:r w:rsidR="00B568F9" w:rsidRPr="00B568F9">
        <w:rPr>
          <w:rFonts w:ascii="Times New Roman" w:hAnsi="Times New Roman"/>
          <w:sz w:val="28"/>
          <w:szCs w:val="28"/>
        </w:rPr>
        <w:t xml:space="preserve">), </w:t>
      </w:r>
      <w:r w:rsidRPr="0050507B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установлен в сумме </w:t>
      </w:r>
      <w:r w:rsidR="00B568F9">
        <w:rPr>
          <w:rFonts w:ascii="Times New Roman" w:hAnsi="Times New Roman"/>
          <w:sz w:val="28"/>
          <w:szCs w:val="28"/>
        </w:rPr>
        <w:t>22445,4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505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B568F9">
        <w:rPr>
          <w:rFonts w:ascii="Times New Roman" w:hAnsi="Times New Roman"/>
          <w:sz w:val="28"/>
          <w:szCs w:val="28"/>
        </w:rPr>
        <w:t>4167,3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568F9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10378B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B568F9">
        <w:rPr>
          <w:rFonts w:ascii="Times New Roman" w:hAnsi="Times New Roman"/>
          <w:sz w:val="28"/>
          <w:szCs w:val="28"/>
        </w:rPr>
        <w:t>18278,1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78B" w:rsidRDefault="000C4B71" w:rsidP="0010378B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10378B" w:rsidRPr="0010378B">
        <w:rPr>
          <w:rFonts w:ascii="Times New Roman" w:hAnsi="Times New Roman"/>
          <w:b/>
          <w:sz w:val="28"/>
          <w:szCs w:val="28"/>
        </w:rPr>
        <w:t xml:space="preserve">муниципального образования Каменский район Алтайского края </w:t>
      </w:r>
    </w:p>
    <w:p w:rsidR="002E16E2" w:rsidRDefault="000C4B71" w:rsidP="002E16E2">
      <w:pPr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 xml:space="preserve">Первоначальный </w:t>
      </w:r>
      <w:r w:rsidR="0010378B">
        <w:rPr>
          <w:rFonts w:ascii="Times New Roman" w:hAnsi="Times New Roman"/>
          <w:sz w:val="28"/>
          <w:szCs w:val="28"/>
        </w:rPr>
        <w:t>дефицит</w:t>
      </w:r>
      <w:r w:rsidRPr="000C4B71">
        <w:rPr>
          <w:rFonts w:ascii="Times New Roman" w:hAnsi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 планировался в размере  </w:t>
      </w:r>
      <w:r w:rsidR="0010378B" w:rsidRPr="0010378B">
        <w:rPr>
          <w:rFonts w:ascii="Times New Roman" w:hAnsi="Times New Roman"/>
          <w:sz w:val="28"/>
          <w:szCs w:val="28"/>
        </w:rPr>
        <w:t xml:space="preserve">35300,0 </w:t>
      </w:r>
      <w:r w:rsidRPr="000C4B71">
        <w:rPr>
          <w:rFonts w:ascii="Times New Roman" w:hAnsi="Times New Roman"/>
          <w:sz w:val="28"/>
          <w:szCs w:val="28"/>
        </w:rPr>
        <w:t>тыс. рублей.</w:t>
      </w:r>
    </w:p>
    <w:p w:rsidR="000C4B71" w:rsidRDefault="000C4B71" w:rsidP="002E16E2">
      <w:pPr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результате внесенных изменений в бюджет</w:t>
      </w:r>
      <w:r w:rsidR="0010378B" w:rsidRPr="0010378B">
        <w:t xml:space="preserve"> </w:t>
      </w:r>
      <w:r w:rsidR="0010378B" w:rsidRPr="0010378B">
        <w:rPr>
          <w:rFonts w:ascii="Times New Roman" w:hAnsi="Times New Roman"/>
          <w:sz w:val="28"/>
          <w:szCs w:val="28"/>
        </w:rPr>
        <w:t xml:space="preserve">муниципального образования Каменский район Алтайского края </w:t>
      </w:r>
      <w:r w:rsidRPr="000C4B71">
        <w:rPr>
          <w:rFonts w:ascii="Times New Roman" w:hAnsi="Times New Roman"/>
          <w:sz w:val="28"/>
          <w:szCs w:val="28"/>
        </w:rPr>
        <w:t xml:space="preserve">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утвержден дефицит в сумме </w:t>
      </w:r>
      <w:r w:rsidR="0010378B">
        <w:rPr>
          <w:rFonts w:ascii="Times New Roman" w:hAnsi="Times New Roman"/>
          <w:sz w:val="28"/>
          <w:szCs w:val="28"/>
        </w:rPr>
        <w:t>29400,0</w:t>
      </w:r>
      <w:r w:rsidRPr="000C4B7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lastRenderedPageBreak/>
        <w:t xml:space="preserve">Согласно части 3 статьи 92.1 Бюджетного кодекса РФ, дефицит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не должен превышать 10,0 процентов общего годового объёма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без учёта утверждённого объёма безвозмездных поступлений и (или)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налоговых доходов по дополнительным нормативам отчислений.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t>В случае утверждения муниципальным правовым актом представительного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муниципального образования о бюджете в составе </w:t>
      </w:r>
      <w:proofErr w:type="gramStart"/>
      <w:r w:rsidRPr="00E23D8B">
        <w:rPr>
          <w:rFonts w:ascii="Times New Roman" w:hAnsi="Times New Roman"/>
          <w:sz w:val="28"/>
          <w:szCs w:val="28"/>
        </w:rPr>
        <w:t>источников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местного бюджета поступлений</w:t>
      </w:r>
      <w:proofErr w:type="gramEnd"/>
      <w:r w:rsidRPr="00E23D8B">
        <w:rPr>
          <w:rFonts w:ascii="Times New Roman" w:hAnsi="Times New Roman"/>
          <w:sz w:val="28"/>
          <w:szCs w:val="28"/>
        </w:rPr>
        <w:t xml:space="preserve"> от продажи акций и иных форм участия в капитале,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находящихся в собственности муниципального образования, и (или) снижения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средств на счетах по учёту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бюджета, дефицит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 может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t>превысить ограничения, установленные частью 3 статьи 92.1 Бюджетного кодекса РФ, в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пределах суммы указанных поступлений и снижения остатков средств на счетах по учёту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средств </w:t>
      </w:r>
      <w:r w:rsidR="00C87ABE"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бюджета.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t>В виде источников финансирования дефицита районного бюджета на 202</w:t>
      </w:r>
      <w:r w:rsidR="00C87ABE">
        <w:rPr>
          <w:rFonts w:ascii="Times New Roman" w:hAnsi="Times New Roman"/>
          <w:sz w:val="28"/>
          <w:szCs w:val="28"/>
        </w:rPr>
        <w:t>4</w:t>
      </w:r>
      <w:r w:rsidRPr="00E23D8B">
        <w:rPr>
          <w:rFonts w:ascii="Times New Roman" w:hAnsi="Times New Roman"/>
          <w:sz w:val="28"/>
          <w:szCs w:val="28"/>
        </w:rPr>
        <w:t xml:space="preserve"> год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утверждены остатки средств на счёте районного бюджета, которые по состоянию на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01.0</w:t>
      </w:r>
      <w:r w:rsidR="00C87ABE">
        <w:rPr>
          <w:rFonts w:ascii="Times New Roman" w:hAnsi="Times New Roman"/>
          <w:sz w:val="28"/>
          <w:szCs w:val="28"/>
        </w:rPr>
        <w:t>4</w:t>
      </w:r>
      <w:r w:rsidRPr="00E23D8B">
        <w:rPr>
          <w:rFonts w:ascii="Times New Roman" w:hAnsi="Times New Roman"/>
          <w:sz w:val="28"/>
          <w:szCs w:val="28"/>
        </w:rPr>
        <w:t>.202</w:t>
      </w:r>
      <w:r w:rsidR="00C87ABE">
        <w:rPr>
          <w:rFonts w:ascii="Times New Roman" w:hAnsi="Times New Roman"/>
          <w:sz w:val="28"/>
          <w:szCs w:val="28"/>
        </w:rPr>
        <w:t>4</w:t>
      </w:r>
      <w:r w:rsidRPr="00E23D8B">
        <w:rPr>
          <w:rFonts w:ascii="Times New Roman" w:hAnsi="Times New Roman"/>
          <w:sz w:val="28"/>
          <w:szCs w:val="28"/>
        </w:rPr>
        <w:t xml:space="preserve"> составляют </w:t>
      </w:r>
      <w:r w:rsidR="00C87ABE">
        <w:rPr>
          <w:rFonts w:ascii="Times New Roman" w:hAnsi="Times New Roman"/>
          <w:sz w:val="28"/>
          <w:szCs w:val="28"/>
        </w:rPr>
        <w:t>29400,0</w:t>
      </w:r>
      <w:r w:rsidRPr="00E23D8B">
        <w:rPr>
          <w:rFonts w:ascii="Times New Roman" w:hAnsi="Times New Roman"/>
          <w:sz w:val="28"/>
          <w:szCs w:val="28"/>
        </w:rPr>
        <w:t xml:space="preserve"> тыс. рублей. Таким образом, прогнозируемый размер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дефицита находится в пределах остатков средств на счёте районного бюджета.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>
        <w:rPr>
          <w:rFonts w:ascii="Times New Roman" w:hAnsi="Times New Roman"/>
          <w:sz w:val="28"/>
          <w:szCs w:val="28"/>
        </w:rPr>
        <w:t>дефицита</w:t>
      </w:r>
      <w:r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10378B">
        <w:rPr>
          <w:rFonts w:ascii="Times New Roman" w:hAnsi="Times New Roman"/>
          <w:sz w:val="28"/>
          <w:szCs w:val="28"/>
        </w:rPr>
        <w:t>8432,9</w:t>
      </w:r>
      <w:r w:rsidRPr="000C4B71">
        <w:rPr>
          <w:rFonts w:ascii="Times New Roman" w:hAnsi="Times New Roman"/>
          <w:sz w:val="28"/>
          <w:szCs w:val="28"/>
        </w:rPr>
        <w:t xml:space="preserve"> тыс. рублей. В качестве источника внутреннего финансирования дефицита бюджета планируется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6D50AE" w:rsidRPr="006D50AE" w:rsidRDefault="00E06E06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6D50AE" w:rsidRPr="006D50AE">
        <w:rPr>
          <w:rFonts w:ascii="Times New Roman" w:hAnsi="Times New Roman"/>
          <w:sz w:val="28"/>
          <w:szCs w:val="28"/>
        </w:rPr>
        <w:t>Отчёт об исполнении районного бюджета за 1 квартал 202</w:t>
      </w:r>
      <w:r w:rsidR="006D50AE"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 года утвержден</w:t>
      </w:r>
      <w:r w:rsidR="006D50AE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D50AE">
        <w:rPr>
          <w:rFonts w:ascii="Times New Roman" w:hAnsi="Times New Roman"/>
          <w:sz w:val="28"/>
          <w:szCs w:val="28"/>
        </w:rPr>
        <w:t>Каменского</w:t>
      </w:r>
      <w:r w:rsidR="006D50AE" w:rsidRPr="006D50AE">
        <w:rPr>
          <w:rFonts w:ascii="Times New Roman" w:hAnsi="Times New Roman"/>
          <w:sz w:val="28"/>
          <w:szCs w:val="28"/>
        </w:rPr>
        <w:t xml:space="preserve"> района Алтайского края от 0</w:t>
      </w:r>
      <w:r w:rsidR="006D50AE">
        <w:rPr>
          <w:rFonts w:ascii="Times New Roman" w:hAnsi="Times New Roman"/>
          <w:sz w:val="28"/>
          <w:szCs w:val="28"/>
        </w:rPr>
        <w:t>5</w:t>
      </w:r>
      <w:r w:rsidR="006D50AE" w:rsidRPr="006D50AE">
        <w:rPr>
          <w:rFonts w:ascii="Times New Roman" w:hAnsi="Times New Roman"/>
          <w:sz w:val="28"/>
          <w:szCs w:val="28"/>
        </w:rPr>
        <w:t>.0</w:t>
      </w:r>
      <w:r w:rsidR="006D50AE"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>.202</w:t>
      </w:r>
      <w:r w:rsidR="006D50AE">
        <w:rPr>
          <w:rFonts w:ascii="Times New Roman" w:hAnsi="Times New Roman"/>
          <w:sz w:val="28"/>
          <w:szCs w:val="28"/>
        </w:rPr>
        <w:t xml:space="preserve">4 </w:t>
      </w:r>
      <w:r w:rsidR="006D50AE" w:rsidRPr="006D50AE">
        <w:rPr>
          <w:rFonts w:ascii="Times New Roman" w:hAnsi="Times New Roman"/>
          <w:sz w:val="28"/>
          <w:szCs w:val="28"/>
        </w:rPr>
        <w:t>№</w:t>
      </w:r>
      <w:r w:rsidR="006D50AE">
        <w:rPr>
          <w:rFonts w:ascii="Times New Roman" w:hAnsi="Times New Roman"/>
          <w:sz w:val="28"/>
          <w:szCs w:val="28"/>
        </w:rPr>
        <w:t>284</w:t>
      </w:r>
      <w:r w:rsidR="006D50AE" w:rsidRPr="006D50AE">
        <w:rPr>
          <w:rFonts w:ascii="Times New Roman" w:hAnsi="Times New Roman"/>
          <w:sz w:val="28"/>
          <w:szCs w:val="28"/>
        </w:rPr>
        <w:t xml:space="preserve"> и представлен в Контрольно-счётн</w:t>
      </w:r>
      <w:r w:rsidR="006D50AE">
        <w:rPr>
          <w:rFonts w:ascii="Times New Roman" w:hAnsi="Times New Roman"/>
          <w:sz w:val="28"/>
          <w:szCs w:val="28"/>
        </w:rPr>
        <w:t>ую</w:t>
      </w:r>
      <w:r w:rsidR="006D50AE" w:rsidRPr="006D50AE">
        <w:rPr>
          <w:rFonts w:ascii="Times New Roman" w:hAnsi="Times New Roman"/>
          <w:sz w:val="28"/>
          <w:szCs w:val="28"/>
        </w:rPr>
        <w:t xml:space="preserve"> </w:t>
      </w:r>
      <w:r w:rsidR="006D50AE">
        <w:rPr>
          <w:rFonts w:ascii="Times New Roman" w:hAnsi="Times New Roman"/>
          <w:sz w:val="28"/>
          <w:szCs w:val="28"/>
        </w:rPr>
        <w:t>палату</w:t>
      </w:r>
      <w:r w:rsidR="006D50AE" w:rsidRPr="006D50AE">
        <w:rPr>
          <w:rFonts w:ascii="Times New Roman" w:hAnsi="Times New Roman"/>
          <w:sz w:val="28"/>
          <w:szCs w:val="28"/>
        </w:rPr>
        <w:t xml:space="preserve"> для </w:t>
      </w:r>
      <w:r w:rsidR="006D50AE">
        <w:rPr>
          <w:rFonts w:ascii="Times New Roman" w:hAnsi="Times New Roman"/>
          <w:sz w:val="28"/>
          <w:szCs w:val="28"/>
        </w:rPr>
        <w:t>сведения</w:t>
      </w:r>
      <w:r w:rsidR="006D50AE" w:rsidRPr="006D50AE">
        <w:rPr>
          <w:rFonts w:ascii="Times New Roman" w:hAnsi="Times New Roman"/>
          <w:sz w:val="28"/>
          <w:szCs w:val="28"/>
        </w:rPr>
        <w:t>,</w:t>
      </w:r>
      <w:r w:rsidR="006D50AE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>что соответ</w:t>
      </w:r>
      <w:r w:rsidR="006D50AE">
        <w:rPr>
          <w:rFonts w:ascii="Times New Roman" w:hAnsi="Times New Roman"/>
          <w:sz w:val="28"/>
          <w:szCs w:val="28"/>
        </w:rPr>
        <w:t>с</w:t>
      </w:r>
      <w:r w:rsidR="006D50AE" w:rsidRPr="006D50AE">
        <w:rPr>
          <w:rFonts w:ascii="Times New Roman" w:hAnsi="Times New Roman"/>
          <w:sz w:val="28"/>
          <w:szCs w:val="28"/>
        </w:rPr>
        <w:t>твует части 5 статьи 264.2 Бюджетного кодекса Российской Федерации.</w:t>
      </w:r>
    </w:p>
    <w:p w:rsidR="006D50AE" w:rsidRPr="006D50AE" w:rsidRDefault="006D50AE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0AE">
        <w:rPr>
          <w:rFonts w:ascii="Times New Roman" w:hAnsi="Times New Roman"/>
          <w:sz w:val="28"/>
          <w:szCs w:val="28"/>
        </w:rPr>
        <w:t>2. По итогам 3 месяцев 202</w:t>
      </w:r>
      <w:r>
        <w:rPr>
          <w:rFonts w:ascii="Times New Roman" w:hAnsi="Times New Roman"/>
          <w:sz w:val="28"/>
          <w:szCs w:val="28"/>
        </w:rPr>
        <w:t>4</w:t>
      </w:r>
      <w:r w:rsidRPr="006D50AE">
        <w:rPr>
          <w:rFonts w:ascii="Times New Roman" w:hAnsi="Times New Roman"/>
          <w:sz w:val="28"/>
          <w:szCs w:val="28"/>
        </w:rPr>
        <w:t xml:space="preserve"> года доходная часть районного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6D50A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исполнена на </w:t>
      </w:r>
      <w:r w:rsidR="00405227">
        <w:rPr>
          <w:rFonts w:ascii="Times New Roman" w:hAnsi="Times New Roman"/>
          <w:sz w:val="28"/>
          <w:szCs w:val="28"/>
        </w:rPr>
        <w:t>21,4</w:t>
      </w:r>
      <w:r w:rsidRPr="006D50AE">
        <w:rPr>
          <w:rFonts w:ascii="Times New Roman" w:hAnsi="Times New Roman"/>
          <w:sz w:val="28"/>
          <w:szCs w:val="28"/>
        </w:rPr>
        <w:t xml:space="preserve">% или в сумме </w:t>
      </w:r>
      <w:r w:rsidR="00405227">
        <w:rPr>
          <w:rFonts w:ascii="Times New Roman" w:hAnsi="Times New Roman"/>
          <w:sz w:val="28"/>
          <w:szCs w:val="28"/>
        </w:rPr>
        <w:t>289957,8</w:t>
      </w:r>
      <w:r w:rsidRPr="006D50AE">
        <w:rPr>
          <w:rFonts w:ascii="Times New Roman" w:hAnsi="Times New Roman"/>
          <w:sz w:val="28"/>
          <w:szCs w:val="28"/>
        </w:rPr>
        <w:t xml:space="preserve"> тыс. рублей. При этом налоговые доходы</w:t>
      </w:r>
      <w:r w:rsidR="00405227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исполнены на </w:t>
      </w:r>
      <w:r w:rsidR="00405227">
        <w:rPr>
          <w:rFonts w:ascii="Times New Roman" w:hAnsi="Times New Roman"/>
          <w:sz w:val="28"/>
          <w:szCs w:val="28"/>
        </w:rPr>
        <w:t>22,1</w:t>
      </w:r>
      <w:r w:rsidRPr="006D50AE">
        <w:rPr>
          <w:rFonts w:ascii="Times New Roman" w:hAnsi="Times New Roman"/>
          <w:sz w:val="28"/>
          <w:szCs w:val="28"/>
        </w:rPr>
        <w:t xml:space="preserve">% или в сумме </w:t>
      </w:r>
      <w:r w:rsidR="00405227">
        <w:rPr>
          <w:rFonts w:ascii="Times New Roman" w:hAnsi="Times New Roman"/>
          <w:sz w:val="28"/>
          <w:szCs w:val="28"/>
        </w:rPr>
        <w:t>72462,5</w:t>
      </w:r>
      <w:r w:rsidRPr="006D50AE">
        <w:rPr>
          <w:rFonts w:ascii="Times New Roman" w:hAnsi="Times New Roman"/>
          <w:sz w:val="28"/>
          <w:szCs w:val="28"/>
        </w:rPr>
        <w:t xml:space="preserve"> тыс. рублей, неналоговые доходы - на </w:t>
      </w:r>
      <w:r w:rsidR="00405227">
        <w:rPr>
          <w:rFonts w:ascii="Times New Roman" w:hAnsi="Times New Roman"/>
          <w:sz w:val="28"/>
          <w:szCs w:val="28"/>
        </w:rPr>
        <w:t>14,4</w:t>
      </w:r>
      <w:r w:rsidRPr="006D50AE">
        <w:rPr>
          <w:rFonts w:ascii="Times New Roman" w:hAnsi="Times New Roman"/>
          <w:sz w:val="28"/>
          <w:szCs w:val="28"/>
        </w:rPr>
        <w:t>%</w:t>
      </w:r>
      <w:r w:rsidR="00405227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или в сумме </w:t>
      </w:r>
      <w:r w:rsidR="00405227">
        <w:rPr>
          <w:rFonts w:ascii="Times New Roman" w:hAnsi="Times New Roman"/>
          <w:sz w:val="28"/>
          <w:szCs w:val="28"/>
        </w:rPr>
        <w:t>3731,2</w:t>
      </w:r>
      <w:r w:rsidRPr="006D50AE">
        <w:rPr>
          <w:rFonts w:ascii="Times New Roman" w:hAnsi="Times New Roman"/>
          <w:sz w:val="28"/>
          <w:szCs w:val="28"/>
        </w:rPr>
        <w:t xml:space="preserve"> тыс. рублей, безвозмездные поступления на </w:t>
      </w:r>
      <w:r w:rsidR="008141AA">
        <w:rPr>
          <w:rFonts w:ascii="Times New Roman" w:hAnsi="Times New Roman"/>
          <w:sz w:val="28"/>
          <w:szCs w:val="28"/>
        </w:rPr>
        <w:t>21,3</w:t>
      </w:r>
      <w:r w:rsidRPr="006D50AE">
        <w:rPr>
          <w:rFonts w:ascii="Times New Roman" w:hAnsi="Times New Roman"/>
          <w:sz w:val="28"/>
          <w:szCs w:val="28"/>
        </w:rPr>
        <w:t>% или в сумме</w:t>
      </w:r>
      <w:r w:rsidR="008141AA">
        <w:rPr>
          <w:rFonts w:ascii="Times New Roman" w:hAnsi="Times New Roman"/>
          <w:sz w:val="28"/>
          <w:szCs w:val="28"/>
        </w:rPr>
        <w:t xml:space="preserve"> 213764,1</w:t>
      </w:r>
      <w:r w:rsidRPr="006D50AE">
        <w:rPr>
          <w:rFonts w:ascii="Times New Roman" w:hAnsi="Times New Roman"/>
          <w:sz w:val="28"/>
          <w:szCs w:val="28"/>
        </w:rPr>
        <w:t xml:space="preserve"> тыс. рублей.</w:t>
      </w:r>
    </w:p>
    <w:p w:rsidR="006D50AE" w:rsidRPr="006D50AE" w:rsidRDefault="006D50AE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0AE">
        <w:rPr>
          <w:rFonts w:ascii="Times New Roman" w:hAnsi="Times New Roman"/>
          <w:sz w:val="28"/>
          <w:szCs w:val="28"/>
        </w:rPr>
        <w:t xml:space="preserve">3. Расходная часть бюджета </w:t>
      </w:r>
      <w:r w:rsidR="00A247E8">
        <w:rPr>
          <w:rFonts w:ascii="Times New Roman" w:hAnsi="Times New Roman"/>
          <w:sz w:val="28"/>
          <w:szCs w:val="28"/>
        </w:rPr>
        <w:t>муниципального образования Каменский</w:t>
      </w:r>
      <w:r w:rsidRPr="006D50AE">
        <w:rPr>
          <w:rFonts w:ascii="Times New Roman" w:hAnsi="Times New Roman"/>
          <w:sz w:val="28"/>
          <w:szCs w:val="28"/>
        </w:rPr>
        <w:t xml:space="preserve"> район на 202</w:t>
      </w:r>
      <w:r w:rsidR="00A247E8">
        <w:rPr>
          <w:rFonts w:ascii="Times New Roman" w:hAnsi="Times New Roman"/>
          <w:sz w:val="28"/>
          <w:szCs w:val="28"/>
        </w:rPr>
        <w:t>4</w:t>
      </w:r>
      <w:r w:rsidRPr="006D50AE">
        <w:rPr>
          <w:rFonts w:ascii="Times New Roman" w:hAnsi="Times New Roman"/>
          <w:sz w:val="28"/>
          <w:szCs w:val="28"/>
        </w:rPr>
        <w:t xml:space="preserve"> год за отчетный</w:t>
      </w:r>
      <w:r w:rsidR="00A247E8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период исполнена в сумме </w:t>
      </w:r>
      <w:r w:rsidR="00A247E8">
        <w:rPr>
          <w:rFonts w:ascii="Times New Roman" w:hAnsi="Times New Roman"/>
          <w:sz w:val="28"/>
          <w:szCs w:val="28"/>
        </w:rPr>
        <w:t>281524,9</w:t>
      </w:r>
      <w:r w:rsidRPr="006D50A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A247E8">
        <w:rPr>
          <w:rFonts w:ascii="Times New Roman" w:hAnsi="Times New Roman"/>
          <w:sz w:val="28"/>
          <w:szCs w:val="28"/>
        </w:rPr>
        <w:t>20,4</w:t>
      </w:r>
      <w:r w:rsidRPr="006D50AE">
        <w:rPr>
          <w:rFonts w:ascii="Times New Roman" w:hAnsi="Times New Roman"/>
          <w:sz w:val="28"/>
          <w:szCs w:val="28"/>
        </w:rPr>
        <w:t>% к годовым</w:t>
      </w:r>
      <w:r w:rsidR="00A247E8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>бюджетным назначениям, установленным сводной бюджетной росписью.</w:t>
      </w:r>
    </w:p>
    <w:p w:rsidR="006D50AE" w:rsidRPr="00310D5B" w:rsidRDefault="006D50AE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0AE">
        <w:rPr>
          <w:rFonts w:ascii="Times New Roman" w:hAnsi="Times New Roman"/>
          <w:sz w:val="28"/>
          <w:szCs w:val="28"/>
        </w:rPr>
        <w:t xml:space="preserve">4. </w:t>
      </w:r>
      <w:r w:rsidRPr="00310D5B">
        <w:rPr>
          <w:rFonts w:ascii="Times New Roman" w:hAnsi="Times New Roman"/>
          <w:sz w:val="28"/>
          <w:szCs w:val="28"/>
        </w:rPr>
        <w:t xml:space="preserve">Диапазон освоения районного бюджета по разделам </w:t>
      </w:r>
      <w:proofErr w:type="gramStart"/>
      <w:r w:rsidRPr="00310D5B">
        <w:rPr>
          <w:rFonts w:ascii="Times New Roman" w:hAnsi="Times New Roman"/>
          <w:sz w:val="28"/>
          <w:szCs w:val="28"/>
        </w:rPr>
        <w:t>бюджетной</w:t>
      </w:r>
      <w:proofErr w:type="gramEnd"/>
    </w:p>
    <w:p w:rsidR="006D50AE" w:rsidRPr="00310D5B" w:rsidRDefault="006D50AE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10D5B">
        <w:rPr>
          <w:rFonts w:ascii="Times New Roman" w:hAnsi="Times New Roman"/>
          <w:sz w:val="28"/>
          <w:szCs w:val="28"/>
        </w:rPr>
        <w:lastRenderedPageBreak/>
        <w:t xml:space="preserve">классификации составил от </w:t>
      </w:r>
      <w:r w:rsidR="004C04B3" w:rsidRPr="00310D5B">
        <w:rPr>
          <w:rFonts w:ascii="Times New Roman" w:hAnsi="Times New Roman"/>
          <w:sz w:val="28"/>
          <w:szCs w:val="28"/>
        </w:rPr>
        <w:t>0</w:t>
      </w:r>
      <w:r w:rsidRPr="00310D5B">
        <w:rPr>
          <w:rFonts w:ascii="Times New Roman" w:hAnsi="Times New Roman"/>
          <w:sz w:val="28"/>
          <w:szCs w:val="28"/>
        </w:rPr>
        <w:t>,0% («</w:t>
      </w:r>
      <w:r w:rsidR="00A8719B" w:rsidRPr="00310D5B">
        <w:rPr>
          <w:rFonts w:ascii="Times New Roman" w:hAnsi="Times New Roman"/>
          <w:sz w:val="28"/>
          <w:szCs w:val="28"/>
        </w:rPr>
        <w:t>Обслуживание государственного (муниципального) долга</w:t>
      </w:r>
      <w:r w:rsidRPr="00310D5B">
        <w:rPr>
          <w:rFonts w:ascii="Times New Roman" w:hAnsi="Times New Roman"/>
          <w:sz w:val="28"/>
          <w:szCs w:val="28"/>
        </w:rPr>
        <w:t xml:space="preserve">») до </w:t>
      </w:r>
      <w:r w:rsidR="004C04B3" w:rsidRPr="00310D5B">
        <w:rPr>
          <w:rFonts w:ascii="Times New Roman" w:hAnsi="Times New Roman"/>
          <w:sz w:val="28"/>
          <w:szCs w:val="28"/>
        </w:rPr>
        <w:t>34,6</w:t>
      </w:r>
      <w:r w:rsidRPr="00310D5B">
        <w:rPr>
          <w:rFonts w:ascii="Times New Roman" w:hAnsi="Times New Roman"/>
          <w:sz w:val="28"/>
          <w:szCs w:val="28"/>
        </w:rPr>
        <w:t>%</w:t>
      </w:r>
      <w:r w:rsidR="00A8719B" w:rsidRPr="00310D5B">
        <w:rPr>
          <w:rFonts w:ascii="Times New Roman" w:hAnsi="Times New Roman"/>
          <w:sz w:val="28"/>
          <w:szCs w:val="28"/>
        </w:rPr>
        <w:t xml:space="preserve"> </w:t>
      </w:r>
      <w:r w:rsidRPr="00310D5B">
        <w:rPr>
          <w:rFonts w:ascii="Times New Roman" w:hAnsi="Times New Roman"/>
          <w:sz w:val="28"/>
          <w:szCs w:val="28"/>
        </w:rPr>
        <w:t>(«Межбюджетные трансферты общего характера бюджетам субъектов РФ и</w:t>
      </w:r>
      <w:r w:rsidR="00A8719B" w:rsidRPr="00310D5B">
        <w:rPr>
          <w:rFonts w:ascii="Times New Roman" w:hAnsi="Times New Roman"/>
          <w:sz w:val="28"/>
          <w:szCs w:val="28"/>
        </w:rPr>
        <w:t xml:space="preserve"> </w:t>
      </w:r>
      <w:r w:rsidRPr="00310D5B">
        <w:rPr>
          <w:rFonts w:ascii="Times New Roman" w:hAnsi="Times New Roman"/>
          <w:sz w:val="28"/>
          <w:szCs w:val="28"/>
        </w:rPr>
        <w:t>муниципальных образований»). Наблюдается тенденция неравномерного исполнения</w:t>
      </w:r>
      <w:r w:rsidR="00A8719B" w:rsidRPr="00310D5B">
        <w:rPr>
          <w:rFonts w:ascii="Times New Roman" w:hAnsi="Times New Roman"/>
          <w:sz w:val="28"/>
          <w:szCs w:val="28"/>
        </w:rPr>
        <w:t xml:space="preserve"> </w:t>
      </w:r>
      <w:r w:rsidRPr="00310D5B">
        <w:rPr>
          <w:rFonts w:ascii="Times New Roman" w:hAnsi="Times New Roman"/>
          <w:sz w:val="28"/>
          <w:szCs w:val="28"/>
        </w:rPr>
        <w:t>районного бюджета. Из 11 разделов расходов по 6 разделам исполнение составило меньше</w:t>
      </w:r>
    </w:p>
    <w:p w:rsidR="006D50AE" w:rsidRPr="006D50AE" w:rsidRDefault="00A8719B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10D5B">
        <w:rPr>
          <w:rFonts w:ascii="Times New Roman" w:hAnsi="Times New Roman"/>
          <w:sz w:val="28"/>
          <w:szCs w:val="28"/>
        </w:rPr>
        <w:t>21,5</w:t>
      </w:r>
      <w:r w:rsidR="006D50AE" w:rsidRPr="00310D5B">
        <w:rPr>
          <w:rFonts w:ascii="Times New Roman" w:hAnsi="Times New Roman"/>
          <w:sz w:val="28"/>
          <w:szCs w:val="28"/>
        </w:rPr>
        <w:t>%.</w:t>
      </w:r>
    </w:p>
    <w:p w:rsidR="006D50AE" w:rsidRPr="006D50AE" w:rsidRDefault="00310D5B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50AE" w:rsidRPr="006D50AE">
        <w:rPr>
          <w:rFonts w:ascii="Times New Roman" w:hAnsi="Times New Roman"/>
          <w:sz w:val="28"/>
          <w:szCs w:val="28"/>
        </w:rPr>
        <w:t>. Средства резервного фонда по состоянию на 01.04.202</w:t>
      </w:r>
      <w:r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 года не</w:t>
      </w:r>
    </w:p>
    <w:p w:rsidR="006D50AE" w:rsidRPr="006D50AE" w:rsidRDefault="006D50AE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0AE">
        <w:rPr>
          <w:rFonts w:ascii="Times New Roman" w:hAnsi="Times New Roman"/>
          <w:sz w:val="28"/>
          <w:szCs w:val="28"/>
        </w:rPr>
        <w:t xml:space="preserve">израсходованы, при установленных плановых назначениях в сумме </w:t>
      </w:r>
      <w:r w:rsidR="00310D5B">
        <w:rPr>
          <w:rFonts w:ascii="Times New Roman" w:hAnsi="Times New Roman"/>
          <w:sz w:val="28"/>
          <w:szCs w:val="28"/>
        </w:rPr>
        <w:t>700</w:t>
      </w:r>
      <w:r w:rsidRPr="006D50AE">
        <w:rPr>
          <w:rFonts w:ascii="Times New Roman" w:hAnsi="Times New Roman"/>
          <w:sz w:val="28"/>
          <w:szCs w:val="28"/>
        </w:rPr>
        <w:t>,0 тыс. рублей.</w:t>
      </w:r>
    </w:p>
    <w:p w:rsidR="006D50AE" w:rsidRPr="006D50AE" w:rsidRDefault="00310D5B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D50AE" w:rsidRPr="006D50AE">
        <w:rPr>
          <w:rFonts w:ascii="Times New Roman" w:hAnsi="Times New Roman"/>
          <w:sz w:val="28"/>
          <w:szCs w:val="28"/>
        </w:rPr>
        <w:t xml:space="preserve">. По итогам исполнения районного бюджета расходование средств муниципального дорожного фонда </w:t>
      </w:r>
      <w:r>
        <w:rPr>
          <w:rFonts w:ascii="Times New Roman" w:hAnsi="Times New Roman"/>
          <w:sz w:val="28"/>
          <w:szCs w:val="28"/>
        </w:rPr>
        <w:t xml:space="preserve"> за 1 квартал 2024 года </w:t>
      </w:r>
      <w:r w:rsidR="006D50AE" w:rsidRPr="006D50AE">
        <w:rPr>
          <w:rFonts w:ascii="Times New Roman" w:hAnsi="Times New Roman"/>
          <w:sz w:val="28"/>
          <w:szCs w:val="28"/>
        </w:rPr>
        <w:t>производилось</w:t>
      </w:r>
      <w:r>
        <w:rPr>
          <w:rFonts w:ascii="Times New Roman" w:hAnsi="Times New Roman"/>
          <w:sz w:val="28"/>
          <w:szCs w:val="28"/>
        </w:rPr>
        <w:t xml:space="preserve"> в сумме 4167,3 тыс. рублей</w:t>
      </w:r>
      <w:r w:rsidR="006D50AE" w:rsidRPr="006D50AE">
        <w:rPr>
          <w:rFonts w:ascii="Times New Roman" w:hAnsi="Times New Roman"/>
          <w:sz w:val="28"/>
          <w:szCs w:val="28"/>
        </w:rPr>
        <w:t xml:space="preserve">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 xml:space="preserve">назначениях </w:t>
      </w:r>
      <w:r>
        <w:rPr>
          <w:rFonts w:ascii="Times New Roman" w:hAnsi="Times New Roman"/>
          <w:sz w:val="28"/>
          <w:szCs w:val="28"/>
        </w:rPr>
        <w:t>22445,4</w:t>
      </w:r>
      <w:r w:rsidR="006D50AE" w:rsidRPr="006D50AE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F40EC8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D50AE" w:rsidRPr="006D50AE">
        <w:rPr>
          <w:rFonts w:ascii="Times New Roman" w:hAnsi="Times New Roman"/>
          <w:sz w:val="28"/>
          <w:szCs w:val="28"/>
        </w:rPr>
        <w:t>. По итогам исполнения районного бюджета в 1 квартале 202</w:t>
      </w:r>
      <w:r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 года, сложился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 xml:space="preserve">дефицит в размере </w:t>
      </w:r>
      <w:r>
        <w:rPr>
          <w:rFonts w:ascii="Times New Roman" w:hAnsi="Times New Roman"/>
          <w:sz w:val="28"/>
          <w:szCs w:val="28"/>
        </w:rPr>
        <w:t>8432,9</w:t>
      </w:r>
      <w:r w:rsidR="006D50AE" w:rsidRPr="006D50AE">
        <w:rPr>
          <w:rFonts w:ascii="Times New Roman" w:hAnsi="Times New Roman"/>
          <w:sz w:val="28"/>
          <w:szCs w:val="28"/>
        </w:rPr>
        <w:t xml:space="preserve"> тыс. рублей. Источником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>районного бюджета являются остатки средств на счёте районного бюджета. 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>отчетного периода 202</w:t>
      </w:r>
      <w:r w:rsidR="00CF530E"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 года муниципальный долг</w:t>
      </w:r>
      <w:r w:rsidR="00CF530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D50AE" w:rsidRPr="006D50AE">
        <w:rPr>
          <w:rFonts w:ascii="Times New Roman" w:hAnsi="Times New Roman"/>
          <w:sz w:val="28"/>
          <w:szCs w:val="28"/>
        </w:rPr>
        <w:t xml:space="preserve"> </w:t>
      </w:r>
      <w:r w:rsidR="00CF530E">
        <w:rPr>
          <w:rFonts w:ascii="Times New Roman" w:hAnsi="Times New Roman"/>
          <w:sz w:val="28"/>
          <w:szCs w:val="28"/>
        </w:rPr>
        <w:t>Каменский</w:t>
      </w:r>
      <w:r w:rsidR="006D50AE" w:rsidRPr="006D50AE">
        <w:rPr>
          <w:rFonts w:ascii="Times New Roman" w:hAnsi="Times New Roman"/>
          <w:sz w:val="28"/>
          <w:szCs w:val="28"/>
        </w:rPr>
        <w:t xml:space="preserve"> район Алтайского</w:t>
      </w:r>
      <w:r w:rsidR="00CF530E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 xml:space="preserve">края </w:t>
      </w:r>
      <w:r w:rsidR="00CF530E">
        <w:rPr>
          <w:rFonts w:ascii="Times New Roman" w:hAnsi="Times New Roman"/>
          <w:sz w:val="28"/>
          <w:szCs w:val="28"/>
        </w:rPr>
        <w:t>составляет 26300,0 тыс. рублей.</w:t>
      </w:r>
    </w:p>
    <w:p w:rsidR="00D21ECB" w:rsidRPr="00E06E06" w:rsidRDefault="00D21ECB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E06E06" w:rsidRDefault="00A15148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15148">
        <w:rPr>
          <w:rFonts w:ascii="Times New Roman" w:hAnsi="Times New Roman"/>
          <w:sz w:val="28"/>
          <w:szCs w:val="28"/>
        </w:rPr>
        <w:t>Каменск</w:t>
      </w:r>
      <w:r w:rsidR="00CE14D1">
        <w:rPr>
          <w:rFonts w:ascii="Times New Roman" w:hAnsi="Times New Roman"/>
          <w:sz w:val="28"/>
          <w:szCs w:val="28"/>
        </w:rPr>
        <w:t xml:space="preserve">ому </w:t>
      </w:r>
      <w:r w:rsidRPr="00A15148">
        <w:rPr>
          <w:rFonts w:ascii="Times New Roman" w:hAnsi="Times New Roman"/>
          <w:sz w:val="28"/>
          <w:szCs w:val="28"/>
        </w:rPr>
        <w:t xml:space="preserve"> </w:t>
      </w:r>
      <w:r w:rsidR="00CE14D1">
        <w:rPr>
          <w:rFonts w:ascii="Times New Roman" w:hAnsi="Times New Roman"/>
          <w:sz w:val="28"/>
          <w:szCs w:val="28"/>
        </w:rPr>
        <w:t>районному Собранию</w:t>
      </w:r>
      <w:r w:rsidRPr="00A15148">
        <w:rPr>
          <w:rFonts w:ascii="Times New Roman" w:hAnsi="Times New Roman"/>
          <w:sz w:val="28"/>
          <w:szCs w:val="28"/>
        </w:rPr>
        <w:t xml:space="preserve"> депутатов Алтайского края</w:t>
      </w:r>
      <w:r w:rsidR="00E06E06" w:rsidRPr="00E06E0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- принять к сведению отчет об исполнении бюджета </w:t>
      </w:r>
      <w:r w:rsidR="00CE14D1">
        <w:rPr>
          <w:rFonts w:ascii="Times New Roman" w:hAnsi="Times New Roman"/>
          <w:sz w:val="28"/>
          <w:szCs w:val="28"/>
        </w:rPr>
        <w:t>муниципального образования Каменский район Алтайского края</w:t>
      </w:r>
      <w:r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года.</w:t>
      </w:r>
    </w:p>
    <w:p w:rsidR="00CE14D1" w:rsidRDefault="00FD53AC" w:rsidP="00CE14D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14D1" w:rsidRPr="00CE14D1">
        <w:t xml:space="preserve"> </w:t>
      </w:r>
      <w:r w:rsidR="00CE14D1">
        <w:rPr>
          <w:rFonts w:ascii="Times New Roman" w:hAnsi="Times New Roman"/>
          <w:sz w:val="28"/>
          <w:szCs w:val="28"/>
        </w:rPr>
        <w:t>с</w:t>
      </w:r>
      <w:r w:rsidR="00CE14D1" w:rsidRPr="00CE14D1">
        <w:rPr>
          <w:rFonts w:ascii="Times New Roman" w:hAnsi="Times New Roman"/>
          <w:sz w:val="28"/>
          <w:szCs w:val="28"/>
        </w:rPr>
        <w:t xml:space="preserve">овместно с главным </w:t>
      </w:r>
      <w:r w:rsidR="00CE14D1">
        <w:rPr>
          <w:rFonts w:ascii="Times New Roman" w:hAnsi="Times New Roman"/>
          <w:sz w:val="28"/>
          <w:szCs w:val="28"/>
        </w:rPr>
        <w:t>распорядителем бюджетных средств</w:t>
      </w:r>
      <w:r w:rsidR="00CE14D1" w:rsidRPr="00CE14D1">
        <w:rPr>
          <w:rFonts w:ascii="Times New Roman" w:hAnsi="Times New Roman"/>
          <w:sz w:val="28"/>
          <w:szCs w:val="28"/>
        </w:rPr>
        <w:t xml:space="preserve"> осуществить мониторинг</w:t>
      </w:r>
      <w:r w:rsidR="00CE14D1">
        <w:rPr>
          <w:rFonts w:ascii="Times New Roman" w:hAnsi="Times New Roman"/>
          <w:sz w:val="28"/>
          <w:szCs w:val="28"/>
        </w:rPr>
        <w:t xml:space="preserve"> </w:t>
      </w:r>
      <w:r w:rsidR="00CE14D1" w:rsidRPr="00CE14D1">
        <w:rPr>
          <w:rFonts w:ascii="Times New Roman" w:hAnsi="Times New Roman"/>
          <w:sz w:val="28"/>
          <w:szCs w:val="28"/>
        </w:rPr>
        <w:t>ожидаемого исполнения налоговых доходов районного бюджета и при необходимости</w:t>
      </w:r>
      <w:r w:rsidR="00CE14D1">
        <w:rPr>
          <w:rFonts w:ascii="Times New Roman" w:hAnsi="Times New Roman"/>
          <w:sz w:val="28"/>
          <w:szCs w:val="28"/>
        </w:rPr>
        <w:t xml:space="preserve"> </w:t>
      </w:r>
      <w:r w:rsidR="00CE14D1" w:rsidRPr="00CE14D1">
        <w:rPr>
          <w:rFonts w:ascii="Times New Roman" w:hAnsi="Times New Roman"/>
          <w:sz w:val="28"/>
          <w:szCs w:val="28"/>
        </w:rPr>
        <w:t>рассмотреть вопрос об уточнении плановых назначений</w:t>
      </w:r>
      <w:r w:rsidR="00CE14D1">
        <w:rPr>
          <w:rFonts w:ascii="Times New Roman" w:hAnsi="Times New Roman"/>
          <w:sz w:val="28"/>
          <w:szCs w:val="28"/>
        </w:rPr>
        <w:t>;</w:t>
      </w:r>
    </w:p>
    <w:p w:rsidR="00CE14D1" w:rsidRDefault="00CE14D1" w:rsidP="00CE14D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-принять меры по равномерному, соразмерно поступающим доходам, исполнению расходов бюджета муниципального образования Каменский район в течение года и минимизации количества вносимых изменений в ходе его исполнения;</w:t>
      </w:r>
    </w:p>
    <w:p w:rsidR="00A15148" w:rsidRDefault="00CE14D1" w:rsidP="00CE14D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E14D1">
        <w:rPr>
          <w:rFonts w:ascii="Times New Roman" w:hAnsi="Times New Roman"/>
          <w:sz w:val="28"/>
          <w:szCs w:val="28"/>
        </w:rPr>
        <w:t xml:space="preserve"> </w:t>
      </w:r>
      <w:r w:rsidR="00FD53AC">
        <w:rPr>
          <w:rFonts w:ascii="Times New Roman" w:hAnsi="Times New Roman"/>
          <w:sz w:val="28"/>
          <w:szCs w:val="28"/>
        </w:rPr>
        <w:t>-</w:t>
      </w:r>
      <w:r w:rsidR="00FD53AC" w:rsidRPr="00FD53AC">
        <w:rPr>
          <w:rFonts w:ascii="Times New Roman" w:hAnsi="Times New Roman"/>
          <w:sz w:val="28"/>
          <w:szCs w:val="28"/>
        </w:rPr>
        <w:t xml:space="preserve"> </w:t>
      </w:r>
      <w:r w:rsidR="00FD53AC">
        <w:rPr>
          <w:rFonts w:ascii="Times New Roman" w:hAnsi="Times New Roman"/>
          <w:sz w:val="28"/>
          <w:szCs w:val="28"/>
        </w:rPr>
        <w:t>у</w:t>
      </w:r>
      <w:r w:rsidR="00FD53AC" w:rsidRPr="00FD53AC">
        <w:rPr>
          <w:rFonts w:ascii="Times New Roman" w:hAnsi="Times New Roman"/>
          <w:sz w:val="28"/>
          <w:szCs w:val="28"/>
        </w:rPr>
        <w:t>силить работу по обеспечению исполнения расходных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FD53AC" w:rsidRDefault="00FD53AC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2E16E2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  <w:bookmarkStart w:id="0" w:name="_GoBack"/>
      <w:bookmarkEnd w:id="0"/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0B" w:rsidRDefault="0004320B">
      <w:pPr>
        <w:spacing w:after="0" w:line="240" w:lineRule="auto"/>
      </w:pPr>
      <w:r>
        <w:separator/>
      </w:r>
    </w:p>
  </w:endnote>
  <w:endnote w:type="continuationSeparator" w:id="0">
    <w:p w:rsidR="0004320B" w:rsidRDefault="0004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E7" w:rsidRDefault="00A721E7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1E7" w:rsidRDefault="00A721E7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E7" w:rsidRDefault="00A721E7" w:rsidP="00272D38">
    <w:pPr>
      <w:pStyle w:val="a3"/>
      <w:framePr w:wrap="around" w:vAnchor="text" w:hAnchor="margin" w:xAlign="right" w:y="1"/>
      <w:rPr>
        <w:rStyle w:val="a5"/>
      </w:rPr>
    </w:pPr>
  </w:p>
  <w:p w:rsidR="00A721E7" w:rsidRDefault="00A721E7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0B" w:rsidRDefault="0004320B">
      <w:pPr>
        <w:spacing w:after="0" w:line="240" w:lineRule="auto"/>
      </w:pPr>
      <w:r>
        <w:separator/>
      </w:r>
    </w:p>
  </w:footnote>
  <w:footnote w:type="continuationSeparator" w:id="0">
    <w:p w:rsidR="0004320B" w:rsidRDefault="0004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A721E7" w:rsidRDefault="00A721E7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6E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21E7" w:rsidRDefault="00A721E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69A2"/>
    <w:rsid w:val="0003785A"/>
    <w:rsid w:val="0004320B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1F5"/>
    <w:rsid w:val="00072B70"/>
    <w:rsid w:val="00073887"/>
    <w:rsid w:val="00074275"/>
    <w:rsid w:val="00074964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EAD"/>
    <w:rsid w:val="000A715B"/>
    <w:rsid w:val="000A7775"/>
    <w:rsid w:val="000B224A"/>
    <w:rsid w:val="000B2F27"/>
    <w:rsid w:val="000B3D40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1698"/>
    <w:rsid w:val="000E215F"/>
    <w:rsid w:val="000E228E"/>
    <w:rsid w:val="000E3828"/>
    <w:rsid w:val="000E5BEB"/>
    <w:rsid w:val="000F020C"/>
    <w:rsid w:val="000F061A"/>
    <w:rsid w:val="000F0AFB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0A5"/>
    <w:rsid w:val="001016B3"/>
    <w:rsid w:val="00102FD3"/>
    <w:rsid w:val="0010378B"/>
    <w:rsid w:val="001038A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0995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086A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6B3"/>
    <w:rsid w:val="001C5E30"/>
    <w:rsid w:val="001C6D57"/>
    <w:rsid w:val="001C6DD6"/>
    <w:rsid w:val="001D10B5"/>
    <w:rsid w:val="001D1587"/>
    <w:rsid w:val="001D3D72"/>
    <w:rsid w:val="001D43FA"/>
    <w:rsid w:val="001D6158"/>
    <w:rsid w:val="001D656A"/>
    <w:rsid w:val="001E04A7"/>
    <w:rsid w:val="001E2164"/>
    <w:rsid w:val="001E7CCA"/>
    <w:rsid w:val="001F01DF"/>
    <w:rsid w:val="001F17C8"/>
    <w:rsid w:val="001F2B23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07FC7"/>
    <w:rsid w:val="00210126"/>
    <w:rsid w:val="00211438"/>
    <w:rsid w:val="00211DCB"/>
    <w:rsid w:val="00211DF9"/>
    <w:rsid w:val="002145C3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3DCF"/>
    <w:rsid w:val="00234168"/>
    <w:rsid w:val="00234493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623BF"/>
    <w:rsid w:val="00262515"/>
    <w:rsid w:val="00263E44"/>
    <w:rsid w:val="00264D49"/>
    <w:rsid w:val="0026510F"/>
    <w:rsid w:val="0026628F"/>
    <w:rsid w:val="00267720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1643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16E2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3857"/>
    <w:rsid w:val="003044D9"/>
    <w:rsid w:val="00310D5B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3994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CC3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0430"/>
    <w:rsid w:val="003D2133"/>
    <w:rsid w:val="003D2816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22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416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52D"/>
    <w:rsid w:val="00490BD3"/>
    <w:rsid w:val="00490EBD"/>
    <w:rsid w:val="004951FF"/>
    <w:rsid w:val="00495E04"/>
    <w:rsid w:val="00496E1F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0DB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04B3"/>
    <w:rsid w:val="004D033B"/>
    <w:rsid w:val="004D1126"/>
    <w:rsid w:val="004D11B6"/>
    <w:rsid w:val="004D164F"/>
    <w:rsid w:val="004D2B0C"/>
    <w:rsid w:val="004D32CC"/>
    <w:rsid w:val="004D3644"/>
    <w:rsid w:val="004D4155"/>
    <w:rsid w:val="004D566E"/>
    <w:rsid w:val="004D6DE4"/>
    <w:rsid w:val="004D79CB"/>
    <w:rsid w:val="004E0917"/>
    <w:rsid w:val="004E1B6A"/>
    <w:rsid w:val="004E37F5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C03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35B7"/>
    <w:rsid w:val="0054494D"/>
    <w:rsid w:val="00545033"/>
    <w:rsid w:val="00545050"/>
    <w:rsid w:val="0054590F"/>
    <w:rsid w:val="00551BCD"/>
    <w:rsid w:val="005520A6"/>
    <w:rsid w:val="005531D9"/>
    <w:rsid w:val="0055352D"/>
    <w:rsid w:val="0055385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5B29"/>
    <w:rsid w:val="005B6789"/>
    <w:rsid w:val="005B70BB"/>
    <w:rsid w:val="005C0FCB"/>
    <w:rsid w:val="005C17C1"/>
    <w:rsid w:val="005C27EF"/>
    <w:rsid w:val="005C615F"/>
    <w:rsid w:val="005C6242"/>
    <w:rsid w:val="005C7844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59E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573DB"/>
    <w:rsid w:val="00660854"/>
    <w:rsid w:val="00660F0A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91"/>
    <w:rsid w:val="00680057"/>
    <w:rsid w:val="006811CD"/>
    <w:rsid w:val="0068206F"/>
    <w:rsid w:val="00683BE1"/>
    <w:rsid w:val="00684B22"/>
    <w:rsid w:val="00687ACA"/>
    <w:rsid w:val="006930FE"/>
    <w:rsid w:val="00693706"/>
    <w:rsid w:val="006951B3"/>
    <w:rsid w:val="006952D9"/>
    <w:rsid w:val="006A393F"/>
    <w:rsid w:val="006A45CE"/>
    <w:rsid w:val="006A5098"/>
    <w:rsid w:val="006A6F28"/>
    <w:rsid w:val="006A7B17"/>
    <w:rsid w:val="006B005E"/>
    <w:rsid w:val="006B0147"/>
    <w:rsid w:val="006B0B29"/>
    <w:rsid w:val="006B1972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478D"/>
    <w:rsid w:val="006D50AE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19B6"/>
    <w:rsid w:val="0073202A"/>
    <w:rsid w:val="00733646"/>
    <w:rsid w:val="00733704"/>
    <w:rsid w:val="00735359"/>
    <w:rsid w:val="0073541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276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E04E4"/>
    <w:rsid w:val="007E1EAC"/>
    <w:rsid w:val="007E23B8"/>
    <w:rsid w:val="007E32A0"/>
    <w:rsid w:val="007E3BA1"/>
    <w:rsid w:val="007E4D42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1AA"/>
    <w:rsid w:val="00814510"/>
    <w:rsid w:val="008158E2"/>
    <w:rsid w:val="00816553"/>
    <w:rsid w:val="008170EE"/>
    <w:rsid w:val="00817816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55A"/>
    <w:rsid w:val="00840538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61B7"/>
    <w:rsid w:val="008625A4"/>
    <w:rsid w:val="00862A69"/>
    <w:rsid w:val="00863D5D"/>
    <w:rsid w:val="00865084"/>
    <w:rsid w:val="00865180"/>
    <w:rsid w:val="00866B0A"/>
    <w:rsid w:val="00866FFB"/>
    <w:rsid w:val="00867DAC"/>
    <w:rsid w:val="00867F9D"/>
    <w:rsid w:val="008705B2"/>
    <w:rsid w:val="008720F3"/>
    <w:rsid w:val="00874508"/>
    <w:rsid w:val="00874F1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0EBC"/>
    <w:rsid w:val="008A11F0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08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277C9"/>
    <w:rsid w:val="0093015E"/>
    <w:rsid w:val="00931760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04A6"/>
    <w:rsid w:val="009A11EB"/>
    <w:rsid w:val="009A22AA"/>
    <w:rsid w:val="009A28B6"/>
    <w:rsid w:val="009A350E"/>
    <w:rsid w:val="009A4496"/>
    <w:rsid w:val="009A48BC"/>
    <w:rsid w:val="009A613F"/>
    <w:rsid w:val="009A6DB4"/>
    <w:rsid w:val="009B06D8"/>
    <w:rsid w:val="009B0E97"/>
    <w:rsid w:val="009B1C42"/>
    <w:rsid w:val="009B2457"/>
    <w:rsid w:val="009B2E1B"/>
    <w:rsid w:val="009B3642"/>
    <w:rsid w:val="009B3B25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47E8"/>
    <w:rsid w:val="00A25A5F"/>
    <w:rsid w:val="00A26129"/>
    <w:rsid w:val="00A27B5D"/>
    <w:rsid w:val="00A3091A"/>
    <w:rsid w:val="00A319FA"/>
    <w:rsid w:val="00A3401C"/>
    <w:rsid w:val="00A3418D"/>
    <w:rsid w:val="00A356D3"/>
    <w:rsid w:val="00A37331"/>
    <w:rsid w:val="00A37C11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21E7"/>
    <w:rsid w:val="00A7248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8719B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72B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1AF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177C"/>
    <w:rsid w:val="00AE2B14"/>
    <w:rsid w:val="00AE38BB"/>
    <w:rsid w:val="00AE3C7B"/>
    <w:rsid w:val="00AE3E0B"/>
    <w:rsid w:val="00AE44DF"/>
    <w:rsid w:val="00AE4863"/>
    <w:rsid w:val="00AE5AC7"/>
    <w:rsid w:val="00AE5B10"/>
    <w:rsid w:val="00AE7ABD"/>
    <w:rsid w:val="00AF0BF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FE0"/>
    <w:rsid w:val="00B37824"/>
    <w:rsid w:val="00B37E05"/>
    <w:rsid w:val="00B41034"/>
    <w:rsid w:val="00B45781"/>
    <w:rsid w:val="00B46B88"/>
    <w:rsid w:val="00B50D29"/>
    <w:rsid w:val="00B51182"/>
    <w:rsid w:val="00B536CA"/>
    <w:rsid w:val="00B55D90"/>
    <w:rsid w:val="00B568F9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3718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2498"/>
    <w:rsid w:val="00BC2560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55D1"/>
    <w:rsid w:val="00BE61B7"/>
    <w:rsid w:val="00BF01D0"/>
    <w:rsid w:val="00BF057F"/>
    <w:rsid w:val="00BF1482"/>
    <w:rsid w:val="00BF15DF"/>
    <w:rsid w:val="00BF1DFD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17027"/>
    <w:rsid w:val="00C21013"/>
    <w:rsid w:val="00C2181B"/>
    <w:rsid w:val="00C219A3"/>
    <w:rsid w:val="00C23FB7"/>
    <w:rsid w:val="00C24A58"/>
    <w:rsid w:val="00C27A9E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87ABE"/>
    <w:rsid w:val="00C90845"/>
    <w:rsid w:val="00C90D03"/>
    <w:rsid w:val="00C90F39"/>
    <w:rsid w:val="00C93E3C"/>
    <w:rsid w:val="00C943A9"/>
    <w:rsid w:val="00C96981"/>
    <w:rsid w:val="00CA23DE"/>
    <w:rsid w:val="00CA2EE9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14D1"/>
    <w:rsid w:val="00CE5784"/>
    <w:rsid w:val="00CE70F7"/>
    <w:rsid w:val="00CE7806"/>
    <w:rsid w:val="00CF00E2"/>
    <w:rsid w:val="00CF323B"/>
    <w:rsid w:val="00CF40EE"/>
    <w:rsid w:val="00CF530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238"/>
    <w:rsid w:val="00D21661"/>
    <w:rsid w:val="00D21ECB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479A4"/>
    <w:rsid w:val="00D500DE"/>
    <w:rsid w:val="00D50260"/>
    <w:rsid w:val="00D506D2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9C8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4BE2"/>
    <w:rsid w:val="00DB7BCD"/>
    <w:rsid w:val="00DB7C30"/>
    <w:rsid w:val="00DB7FB8"/>
    <w:rsid w:val="00DC0165"/>
    <w:rsid w:val="00DC204C"/>
    <w:rsid w:val="00DC283A"/>
    <w:rsid w:val="00DC2D6C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136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14B1"/>
    <w:rsid w:val="00E22992"/>
    <w:rsid w:val="00E231CD"/>
    <w:rsid w:val="00E23D8B"/>
    <w:rsid w:val="00E2445D"/>
    <w:rsid w:val="00E2479B"/>
    <w:rsid w:val="00E253E6"/>
    <w:rsid w:val="00E273C3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3741B"/>
    <w:rsid w:val="00F402B2"/>
    <w:rsid w:val="00F40EC8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1E6E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8AA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4542"/>
    <w:rsid w:val="00FD53AC"/>
    <w:rsid w:val="00FD59E5"/>
    <w:rsid w:val="00FD6DD1"/>
    <w:rsid w:val="00FD774A"/>
    <w:rsid w:val="00FE095F"/>
    <w:rsid w:val="00FE16C2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ABFC-CE34-47F9-8FF3-1D5E375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11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156</cp:revision>
  <cp:lastPrinted>2022-02-24T02:36:00Z</cp:lastPrinted>
  <dcterms:created xsi:type="dcterms:W3CDTF">2024-05-06T05:50:00Z</dcterms:created>
  <dcterms:modified xsi:type="dcterms:W3CDTF">2024-05-07T08:34:00Z</dcterms:modified>
</cp:coreProperties>
</file>