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9932B8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9932B8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9932B8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>210923@</w:t>
      </w:r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9451A9" w:rsidRPr="009932B8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 xml:space="preserve"> </w:t>
      </w:r>
      <w:r w:rsidR="002B07F7" w:rsidRPr="009932B8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9932B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9932B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30">
        <w:rPr>
          <w:rFonts w:ascii="Times New Roman" w:hAnsi="Times New Roman"/>
          <w:sz w:val="28"/>
          <w:szCs w:val="28"/>
          <w:u w:val="single"/>
        </w:rPr>
        <w:t>«</w:t>
      </w:r>
      <w:r w:rsidR="005A3C30" w:rsidRPr="005A3C30">
        <w:rPr>
          <w:rFonts w:ascii="Times New Roman" w:hAnsi="Times New Roman"/>
          <w:sz w:val="28"/>
          <w:szCs w:val="28"/>
          <w:u w:val="single"/>
        </w:rPr>
        <w:t>21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932B8">
        <w:rPr>
          <w:rFonts w:ascii="Times New Roman" w:hAnsi="Times New Roman"/>
          <w:sz w:val="28"/>
          <w:szCs w:val="28"/>
          <w:u w:val="single"/>
        </w:rPr>
        <w:t>октября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9932B8">
        <w:rPr>
          <w:rFonts w:ascii="Times New Roman" w:hAnsi="Times New Roman"/>
          <w:sz w:val="28"/>
          <w:szCs w:val="28"/>
          <w:u w:val="single"/>
        </w:rPr>
        <w:t>125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44" w:rsidRDefault="00CB234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F0280B" w:rsidRDefault="004D32CC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F0280B" w:rsidRPr="00F0280B">
        <w:rPr>
          <w:rFonts w:ascii="Times New Roman" w:hAnsi="Times New Roman"/>
          <w:sz w:val="28"/>
          <w:szCs w:val="28"/>
        </w:rPr>
        <w:t xml:space="preserve">          На основании пункта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 w:rsidR="00BE6541">
        <w:rPr>
          <w:rFonts w:ascii="Times New Roman" w:hAnsi="Times New Roman"/>
          <w:sz w:val="28"/>
          <w:szCs w:val="28"/>
        </w:rPr>
        <w:t>30.08.2024</w:t>
      </w:r>
      <w:r w:rsidR="00F0280B" w:rsidRPr="00F0280B">
        <w:rPr>
          <w:rFonts w:ascii="Times New Roman" w:hAnsi="Times New Roman"/>
          <w:sz w:val="28"/>
          <w:szCs w:val="28"/>
        </w:rPr>
        <w:t xml:space="preserve">№ </w:t>
      </w:r>
      <w:r w:rsidR="00BE6541">
        <w:rPr>
          <w:rFonts w:ascii="Times New Roman" w:hAnsi="Times New Roman"/>
          <w:sz w:val="28"/>
          <w:szCs w:val="28"/>
        </w:rPr>
        <w:t>105</w:t>
      </w:r>
      <w:r w:rsidR="00F0280B" w:rsidRPr="00F0280B">
        <w:rPr>
          <w:rFonts w:ascii="Times New Roman" w:hAnsi="Times New Roman"/>
          <w:sz w:val="28"/>
          <w:szCs w:val="28"/>
        </w:rPr>
        <w:t>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1.Провести внешнюю проверку постановления об утверждении отчета 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Рыбинский </w:t>
      </w:r>
      <w:r w:rsidRPr="00F0280B">
        <w:rPr>
          <w:rFonts w:ascii="Times New Roman" w:hAnsi="Times New Roman"/>
          <w:sz w:val="28"/>
          <w:szCs w:val="28"/>
        </w:rPr>
        <w:t xml:space="preserve">сельсовет Каменского района Алтайского края за </w:t>
      </w:r>
      <w:r w:rsidR="00BE6541">
        <w:rPr>
          <w:rFonts w:ascii="Times New Roman" w:hAnsi="Times New Roman"/>
          <w:sz w:val="28"/>
          <w:szCs w:val="28"/>
        </w:rPr>
        <w:t>9 месяцев</w:t>
      </w:r>
      <w:r w:rsidRPr="00F0280B">
        <w:rPr>
          <w:rFonts w:ascii="Times New Roman" w:hAnsi="Times New Roman"/>
          <w:sz w:val="28"/>
          <w:szCs w:val="28"/>
        </w:rPr>
        <w:t xml:space="preserve"> 2024. 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>
        <w:rPr>
          <w:rFonts w:ascii="Times New Roman" w:hAnsi="Times New Roman"/>
          <w:sz w:val="28"/>
          <w:szCs w:val="28"/>
        </w:rPr>
        <w:t xml:space="preserve">21 </w:t>
      </w:r>
      <w:r w:rsidR="00BE6541">
        <w:rPr>
          <w:rFonts w:ascii="Times New Roman" w:hAnsi="Times New Roman"/>
          <w:sz w:val="28"/>
          <w:szCs w:val="28"/>
        </w:rPr>
        <w:t>октября</w:t>
      </w:r>
      <w:r w:rsidRPr="00F0280B">
        <w:rPr>
          <w:rFonts w:ascii="Times New Roman" w:hAnsi="Times New Roman"/>
          <w:sz w:val="28"/>
          <w:szCs w:val="28"/>
        </w:rPr>
        <w:t xml:space="preserve"> 2024 года по </w:t>
      </w:r>
      <w:r>
        <w:rPr>
          <w:rFonts w:ascii="Times New Roman" w:hAnsi="Times New Roman"/>
          <w:sz w:val="28"/>
          <w:szCs w:val="28"/>
        </w:rPr>
        <w:t>21</w:t>
      </w:r>
      <w:r w:rsidRPr="00F0280B">
        <w:rPr>
          <w:rFonts w:ascii="Times New Roman" w:hAnsi="Times New Roman"/>
          <w:sz w:val="28"/>
          <w:szCs w:val="28"/>
        </w:rPr>
        <w:t xml:space="preserve"> </w:t>
      </w:r>
      <w:r w:rsidR="00BE6541">
        <w:rPr>
          <w:rFonts w:ascii="Times New Roman" w:hAnsi="Times New Roman"/>
          <w:sz w:val="28"/>
          <w:szCs w:val="28"/>
        </w:rPr>
        <w:t>октября</w:t>
      </w:r>
      <w:r w:rsidRPr="00F0280B">
        <w:rPr>
          <w:rFonts w:ascii="Times New Roman" w:hAnsi="Times New Roman"/>
          <w:sz w:val="28"/>
          <w:szCs w:val="28"/>
        </w:rPr>
        <w:t xml:space="preserve"> 2024 года.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3. </w:t>
      </w:r>
      <w:r w:rsidRPr="00F0280B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4.</w:t>
      </w:r>
      <w:r w:rsidRPr="00F0280B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9932B8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9932B8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9932B8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>210923@</w:t>
      </w:r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9973D4" w:rsidRPr="009932B8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 xml:space="preserve"> </w:t>
      </w:r>
      <w:r w:rsidRPr="009932B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9932B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5A4914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 w:rsidR="00C503FC"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C503FC">
        <w:rPr>
          <w:rFonts w:ascii="Times New Roman" w:hAnsi="Times New Roman"/>
          <w:sz w:val="28"/>
          <w:szCs w:val="28"/>
          <w:u w:val="single"/>
        </w:rPr>
        <w:t>60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03FC">
        <w:rPr>
          <w:rFonts w:ascii="Times New Roman" w:hAnsi="Times New Roman"/>
          <w:sz w:val="28"/>
          <w:szCs w:val="28"/>
        </w:rPr>
        <w:t xml:space="preserve">   </w:t>
      </w:r>
      <w:r w:rsidR="00AE4E92">
        <w:rPr>
          <w:rFonts w:ascii="Times New Roman" w:hAnsi="Times New Roman"/>
          <w:sz w:val="28"/>
          <w:szCs w:val="28"/>
        </w:rPr>
        <w:t>О.Д. Мерц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E9E" w:rsidRPr="002C1E9E">
        <w:rPr>
          <w:rFonts w:ascii="Times New Roman" w:hAnsi="Times New Roman"/>
          <w:sz w:val="28"/>
          <w:szCs w:val="28"/>
        </w:rPr>
        <w:t>Ю.Г. Винокурову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465381" w:rsidRPr="00465381" w:rsidRDefault="009973D4" w:rsidP="009973D4">
      <w:pPr>
        <w:tabs>
          <w:tab w:val="left" w:pos="3705"/>
          <w:tab w:val="center" w:pos="46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65381" w:rsidRPr="00465381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465381" w:rsidRDefault="00FD7E17" w:rsidP="0046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65381" w:rsidRPr="00465381">
        <w:rPr>
          <w:rFonts w:ascii="Times New Roman" w:hAnsi="Times New Roman"/>
          <w:b/>
          <w:sz w:val="28"/>
          <w:szCs w:val="28"/>
        </w:rPr>
        <w:t xml:space="preserve">о результатам внешней проверки  отчета муниципального образования </w:t>
      </w:r>
      <w:r w:rsidR="00465381">
        <w:rPr>
          <w:rFonts w:ascii="Times New Roman" w:hAnsi="Times New Roman"/>
          <w:b/>
          <w:sz w:val="28"/>
          <w:szCs w:val="28"/>
        </w:rPr>
        <w:t>Рыбинский</w:t>
      </w:r>
      <w:r w:rsidR="00465381" w:rsidRPr="00465381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</w:t>
      </w:r>
      <w:r>
        <w:rPr>
          <w:rFonts w:ascii="Times New Roman" w:hAnsi="Times New Roman"/>
          <w:b/>
          <w:sz w:val="28"/>
          <w:szCs w:val="28"/>
        </w:rPr>
        <w:t>9</w:t>
      </w:r>
      <w:r w:rsidR="00465381" w:rsidRPr="004653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месяцев</w:t>
      </w:r>
      <w:r w:rsidR="00465381" w:rsidRPr="00465381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65381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</w:t>
      </w:r>
      <w:r w:rsidR="00465381">
        <w:rPr>
          <w:rFonts w:ascii="Times New Roman" w:hAnsi="Times New Roman"/>
          <w:sz w:val="28"/>
          <w:szCs w:val="28"/>
        </w:rPr>
        <w:t xml:space="preserve">й и муниципальных образований»;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Рыбинский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3725B" w:rsidRPr="00E526FC">
        <w:rPr>
          <w:rFonts w:ascii="Times New Roman" w:hAnsi="Times New Roman"/>
          <w:sz w:val="28"/>
          <w:szCs w:val="28"/>
        </w:rPr>
        <w:t>Рыбинск</w:t>
      </w:r>
      <w:r w:rsidR="00E526FC" w:rsidRPr="00E526FC">
        <w:rPr>
          <w:rFonts w:ascii="Times New Roman" w:hAnsi="Times New Roman"/>
          <w:sz w:val="28"/>
          <w:szCs w:val="28"/>
        </w:rPr>
        <w:t>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FF473E" w:rsidRPr="00E526FC">
          <w:rPr>
            <w:rFonts w:ascii="Times New Roman" w:hAnsi="Times New Roman"/>
            <w:sz w:val="28"/>
            <w:szCs w:val="28"/>
          </w:rPr>
          <w:t>24.12.2021</w:t>
        </w:r>
      </w:smartTag>
      <w:r w:rsidR="00FF473E" w:rsidRPr="00E526FC">
        <w:rPr>
          <w:rFonts w:ascii="Times New Roman" w:hAnsi="Times New Roman"/>
          <w:sz w:val="28"/>
          <w:szCs w:val="28"/>
        </w:rPr>
        <w:t xml:space="preserve"> №</w:t>
      </w:r>
      <w:r w:rsidR="0083725B" w:rsidRPr="00E526FC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EB6DDD">
        <w:rPr>
          <w:rFonts w:ascii="Times New Roman" w:hAnsi="Times New Roman"/>
          <w:sz w:val="28"/>
          <w:szCs w:val="28"/>
        </w:rPr>
        <w:t>30</w:t>
      </w:r>
      <w:r w:rsidR="001B49D3">
        <w:rPr>
          <w:rFonts w:ascii="Times New Roman" w:hAnsi="Times New Roman"/>
          <w:sz w:val="28"/>
          <w:szCs w:val="28"/>
        </w:rPr>
        <w:t>.0</w:t>
      </w:r>
      <w:r w:rsidR="00EB6DDD">
        <w:rPr>
          <w:rFonts w:ascii="Times New Roman" w:hAnsi="Times New Roman"/>
          <w:sz w:val="28"/>
          <w:szCs w:val="28"/>
        </w:rPr>
        <w:t>8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EB6DDD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465381">
        <w:rPr>
          <w:rFonts w:ascii="Times New Roman" w:hAnsi="Times New Roman"/>
          <w:sz w:val="28"/>
          <w:szCs w:val="28"/>
        </w:rPr>
        <w:t>21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6E4B6C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465381">
        <w:rPr>
          <w:rFonts w:ascii="Times New Roman" w:hAnsi="Times New Roman"/>
          <w:sz w:val="28"/>
          <w:szCs w:val="28"/>
        </w:rPr>
        <w:t>1</w:t>
      </w:r>
      <w:r w:rsidR="006E4B6C">
        <w:rPr>
          <w:rFonts w:ascii="Times New Roman" w:hAnsi="Times New Roman"/>
          <w:sz w:val="28"/>
          <w:szCs w:val="28"/>
        </w:rPr>
        <w:t>25</w:t>
      </w:r>
      <w:r w:rsidR="00465381">
        <w:rPr>
          <w:rFonts w:ascii="Times New Roman" w:hAnsi="Times New Roman"/>
          <w:sz w:val="28"/>
          <w:szCs w:val="28"/>
        </w:rPr>
        <w:t xml:space="preserve">. 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135671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Рыбинского сельсовета Каменского района Алтайского края за </w:t>
      </w:r>
      <w:r w:rsidR="006E4B6C">
        <w:rPr>
          <w:rFonts w:ascii="Times New Roman" w:hAnsi="Times New Roman"/>
          <w:sz w:val="28"/>
          <w:szCs w:val="28"/>
        </w:rPr>
        <w:t>9</w:t>
      </w:r>
      <w:r w:rsidR="00135671">
        <w:rPr>
          <w:rFonts w:ascii="Times New Roman" w:hAnsi="Times New Roman"/>
          <w:sz w:val="28"/>
          <w:szCs w:val="28"/>
        </w:rPr>
        <w:t xml:space="preserve"> </w:t>
      </w:r>
      <w:r w:rsidR="006E4B6C">
        <w:rPr>
          <w:rFonts w:ascii="Times New Roman" w:hAnsi="Times New Roman"/>
          <w:sz w:val="28"/>
          <w:szCs w:val="28"/>
        </w:rPr>
        <w:t xml:space="preserve">месяцев </w:t>
      </w:r>
      <w:r w:rsidR="00E95F55" w:rsidRPr="00E95F55">
        <w:rPr>
          <w:rFonts w:ascii="Times New Roman" w:hAnsi="Times New Roman"/>
          <w:sz w:val="28"/>
          <w:szCs w:val="28"/>
        </w:rPr>
        <w:t>2024 года</w:t>
      </w:r>
      <w:r w:rsidR="001E2164" w:rsidRPr="001E2164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E95F55">
        <w:rPr>
          <w:rFonts w:ascii="Times New Roman" w:hAnsi="Times New Roman"/>
          <w:sz w:val="28"/>
          <w:szCs w:val="28"/>
        </w:rPr>
        <w:t xml:space="preserve"> Рыбинского сельсовета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EB6DDD">
        <w:rPr>
          <w:rFonts w:ascii="Times New Roman" w:hAnsi="Times New Roman"/>
          <w:sz w:val="28"/>
          <w:szCs w:val="28"/>
        </w:rPr>
        <w:t>18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EB6DDD">
        <w:rPr>
          <w:rFonts w:ascii="Times New Roman" w:hAnsi="Times New Roman"/>
          <w:sz w:val="28"/>
          <w:szCs w:val="28"/>
        </w:rPr>
        <w:t>10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EB6DDD">
        <w:rPr>
          <w:rFonts w:ascii="Times New Roman" w:hAnsi="Times New Roman"/>
          <w:sz w:val="28"/>
          <w:szCs w:val="28"/>
        </w:rPr>
        <w:t>32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EB6833" w:rsidRDefault="00EB683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6833">
        <w:rPr>
          <w:rFonts w:ascii="Times New Roman" w:hAnsi="Times New Roman"/>
          <w:sz w:val="28"/>
          <w:szCs w:val="28"/>
        </w:rPr>
        <w:t xml:space="preserve">          </w:t>
      </w:r>
      <w:r w:rsidRPr="00EB6833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EB6833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</w:t>
      </w:r>
      <w:r w:rsidR="009F75B0">
        <w:rPr>
          <w:rFonts w:ascii="Times New Roman" w:hAnsi="Times New Roman"/>
          <w:sz w:val="28"/>
          <w:szCs w:val="28"/>
        </w:rPr>
        <w:t xml:space="preserve">, </w:t>
      </w:r>
      <w:r w:rsidR="009F75B0" w:rsidRPr="009F75B0">
        <w:rPr>
          <w:rFonts w:ascii="Times New Roman" w:hAnsi="Times New Roman"/>
          <w:sz w:val="28"/>
          <w:szCs w:val="28"/>
        </w:rPr>
        <w:t>анализ муниципального долга.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b/>
          <w:sz w:val="28"/>
          <w:szCs w:val="28"/>
        </w:rPr>
        <w:t>:</w:t>
      </w:r>
      <w:r w:rsidRPr="009F75B0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Рыбинский </w:t>
      </w:r>
      <w:r w:rsidRPr="009F75B0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9F75B0" w:rsidRDefault="009F75B0" w:rsidP="001E2164">
      <w:pPr>
        <w:spacing w:line="240" w:lineRule="auto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9F75B0">
        <w:rPr>
          <w:rFonts w:ascii="Times New Roman" w:hAnsi="Times New Roman"/>
          <w:sz w:val="28"/>
          <w:szCs w:val="28"/>
        </w:rPr>
        <w:t xml:space="preserve"> январь-</w:t>
      </w:r>
      <w:r w:rsidR="00EB6DDD">
        <w:rPr>
          <w:rFonts w:ascii="Times New Roman" w:hAnsi="Times New Roman"/>
          <w:sz w:val="28"/>
          <w:szCs w:val="28"/>
        </w:rPr>
        <w:t>сентябрь</w:t>
      </w:r>
      <w:r w:rsidRPr="009F75B0">
        <w:rPr>
          <w:rFonts w:ascii="Times New Roman" w:hAnsi="Times New Roman"/>
          <w:sz w:val="28"/>
          <w:szCs w:val="28"/>
        </w:rPr>
        <w:t>2024 года.</w:t>
      </w:r>
      <w:r w:rsidRPr="009F75B0">
        <w:t xml:space="preserve"> 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75B0">
        <w:rPr>
          <w:b/>
        </w:rPr>
        <w:t xml:space="preserve">         </w:t>
      </w:r>
      <w:r w:rsidRPr="009F75B0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>21</w:t>
      </w:r>
      <w:r w:rsidRPr="009F75B0">
        <w:rPr>
          <w:rFonts w:ascii="Times New Roman" w:hAnsi="Times New Roman"/>
          <w:sz w:val="28"/>
          <w:szCs w:val="28"/>
        </w:rPr>
        <w:t xml:space="preserve"> </w:t>
      </w:r>
      <w:r w:rsidR="00EB6DDD">
        <w:rPr>
          <w:rFonts w:ascii="Times New Roman" w:hAnsi="Times New Roman"/>
          <w:sz w:val="28"/>
          <w:szCs w:val="28"/>
        </w:rPr>
        <w:t>октября</w:t>
      </w:r>
      <w:r w:rsidRPr="009F75B0">
        <w:rPr>
          <w:rFonts w:ascii="Times New Roman" w:hAnsi="Times New Roman"/>
          <w:sz w:val="28"/>
          <w:szCs w:val="28"/>
        </w:rPr>
        <w:t xml:space="preserve"> 2024 года по </w:t>
      </w:r>
      <w:r>
        <w:rPr>
          <w:rFonts w:ascii="Times New Roman" w:hAnsi="Times New Roman"/>
          <w:sz w:val="28"/>
          <w:szCs w:val="28"/>
        </w:rPr>
        <w:t>21</w:t>
      </w:r>
      <w:r w:rsidRPr="009F75B0">
        <w:rPr>
          <w:rFonts w:ascii="Times New Roman" w:hAnsi="Times New Roman"/>
          <w:sz w:val="28"/>
          <w:szCs w:val="28"/>
        </w:rPr>
        <w:t xml:space="preserve"> </w:t>
      </w:r>
      <w:r w:rsidR="00EB6DDD">
        <w:rPr>
          <w:rFonts w:ascii="Times New Roman" w:hAnsi="Times New Roman"/>
          <w:sz w:val="28"/>
          <w:szCs w:val="28"/>
        </w:rPr>
        <w:t>октября</w:t>
      </w:r>
      <w:r w:rsidRPr="009F75B0">
        <w:rPr>
          <w:rFonts w:ascii="Times New Roman" w:hAnsi="Times New Roman"/>
          <w:sz w:val="28"/>
          <w:szCs w:val="28"/>
        </w:rPr>
        <w:t xml:space="preserve"> 2024 года</w:t>
      </w:r>
    </w:p>
    <w:p w:rsidR="009F75B0" w:rsidRPr="009F75B0" w:rsidRDefault="009F75B0" w:rsidP="009F75B0">
      <w:pPr>
        <w:tabs>
          <w:tab w:val="left" w:pos="22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75B0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553AC" w:rsidRPr="00D553AC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от 2</w:t>
      </w:r>
      <w:r w:rsidR="005224D6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>.0</w:t>
      </w:r>
      <w:r w:rsidR="005224D6">
        <w:rPr>
          <w:rFonts w:ascii="Times New Roman" w:hAnsi="Times New Roman"/>
          <w:sz w:val="28"/>
          <w:szCs w:val="28"/>
        </w:rPr>
        <w:t>7</w:t>
      </w:r>
      <w:r w:rsidRPr="001A5411">
        <w:rPr>
          <w:rFonts w:ascii="Times New Roman" w:hAnsi="Times New Roman"/>
          <w:sz w:val="28"/>
          <w:szCs w:val="28"/>
        </w:rPr>
        <w:t>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5224D6">
        <w:rPr>
          <w:rFonts w:ascii="Times New Roman" w:hAnsi="Times New Roman"/>
          <w:sz w:val="28"/>
          <w:szCs w:val="28"/>
        </w:rPr>
        <w:t>2</w:t>
      </w:r>
      <w:r w:rsidR="00B66C9E">
        <w:rPr>
          <w:rFonts w:ascii="Times New Roman" w:hAnsi="Times New Roman"/>
          <w:sz w:val="28"/>
          <w:szCs w:val="28"/>
        </w:rPr>
        <w:t>6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</w:t>
      </w:r>
      <w:r w:rsidR="00B66C9E">
        <w:rPr>
          <w:rFonts w:ascii="Times New Roman" w:hAnsi="Times New Roman"/>
          <w:sz w:val="28"/>
          <w:szCs w:val="28"/>
        </w:rPr>
        <w:t>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за </w:t>
      </w:r>
      <w:r w:rsidR="00EB6DDD">
        <w:rPr>
          <w:rFonts w:ascii="Times New Roman" w:hAnsi="Times New Roman"/>
          <w:sz w:val="28"/>
          <w:szCs w:val="28"/>
        </w:rPr>
        <w:t>9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EB6DDD">
        <w:rPr>
          <w:rFonts w:ascii="Times New Roman" w:hAnsi="Times New Roman"/>
          <w:sz w:val="28"/>
          <w:szCs w:val="28"/>
        </w:rPr>
        <w:t>месяцев</w:t>
      </w:r>
      <w:r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5224D6">
        <w:rPr>
          <w:rFonts w:ascii="Times New Roman" w:hAnsi="Times New Roman"/>
          <w:sz w:val="28"/>
          <w:szCs w:val="28"/>
        </w:rPr>
        <w:t>оперативного контроля</w:t>
      </w:r>
      <w:r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E2164"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390A01">
        <w:rPr>
          <w:rFonts w:ascii="Times New Roman" w:hAnsi="Times New Roman"/>
          <w:sz w:val="28"/>
          <w:szCs w:val="28"/>
        </w:rPr>
        <w:t>Рыбинского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>
        <w:rPr>
          <w:rFonts w:ascii="Times New Roman" w:hAnsi="Times New Roman"/>
          <w:sz w:val="28"/>
          <w:szCs w:val="28"/>
        </w:rPr>
        <w:t>полугодие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</w:t>
      </w:r>
      <w:proofErr w:type="gramStart"/>
      <w:r w:rsidR="006D3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 численности муниципальных служащих органов местного самоуправления и работников бюджетной сферы за 1 полугодие 2024 года.</w:t>
      </w:r>
    </w:p>
    <w:p w:rsidR="005224D6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Пояснительная записка.</w:t>
      </w:r>
    </w:p>
    <w:p w:rsidR="00EB6DDD" w:rsidRDefault="00EB6DDD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Сведения о дебиторской и кредиторской задолженности.</w:t>
      </w:r>
    </w:p>
    <w:p w:rsidR="00EB6DDD" w:rsidRDefault="00EB6DDD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6DDD">
        <w:rPr>
          <w:rFonts w:ascii="Times New Roman" w:hAnsi="Times New Roman"/>
          <w:b/>
          <w:sz w:val="28"/>
          <w:szCs w:val="28"/>
        </w:rPr>
        <w:t>Не представлена информация о расходовании средств дорожного фонд и резервного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D856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115B27" w:rsidRPr="00115B27">
        <w:rPr>
          <w:rFonts w:ascii="Times New Roman" w:hAnsi="Times New Roman"/>
          <w:b/>
          <w:sz w:val="28"/>
          <w:szCs w:val="28"/>
        </w:rPr>
        <w:t xml:space="preserve">за </w:t>
      </w:r>
      <w:r w:rsidR="00EB6DDD">
        <w:rPr>
          <w:rFonts w:ascii="Times New Roman" w:hAnsi="Times New Roman"/>
          <w:b/>
          <w:sz w:val="28"/>
          <w:szCs w:val="28"/>
        </w:rPr>
        <w:t>9</w:t>
      </w:r>
      <w:r w:rsidR="00115B27" w:rsidRPr="00115B27">
        <w:rPr>
          <w:rFonts w:ascii="Times New Roman" w:hAnsi="Times New Roman"/>
          <w:b/>
          <w:sz w:val="28"/>
          <w:szCs w:val="28"/>
        </w:rPr>
        <w:t xml:space="preserve"> </w:t>
      </w:r>
      <w:r w:rsidR="00EB6DDD">
        <w:rPr>
          <w:rFonts w:ascii="Times New Roman" w:hAnsi="Times New Roman"/>
          <w:b/>
          <w:sz w:val="28"/>
          <w:szCs w:val="28"/>
        </w:rPr>
        <w:t>месяцев</w:t>
      </w:r>
      <w:r w:rsidR="00115B27" w:rsidRPr="00115B27">
        <w:rPr>
          <w:rFonts w:ascii="Times New Roman" w:hAnsi="Times New Roman"/>
          <w:b/>
          <w:sz w:val="28"/>
          <w:szCs w:val="28"/>
        </w:rPr>
        <w:t xml:space="preserve"> 2024 года </w:t>
      </w:r>
      <w:r w:rsidR="00E563A7">
        <w:rPr>
          <w:rFonts w:ascii="Times New Roman" w:hAnsi="Times New Roman"/>
          <w:b/>
          <w:sz w:val="28"/>
          <w:szCs w:val="28"/>
        </w:rPr>
        <w:t>Рыбинского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края.</w:t>
      </w:r>
      <w:r w:rsidR="00115B27">
        <w:rPr>
          <w:rFonts w:ascii="Times New Roman" w:hAnsi="Times New Roman"/>
          <w:b/>
          <w:sz w:val="28"/>
          <w:szCs w:val="28"/>
        </w:rPr>
        <w:t xml:space="preserve"> 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Рыбинского 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Рыбинск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26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2994">
        <w:rPr>
          <w:rFonts w:ascii="Times New Roman" w:hAnsi="Times New Roman"/>
          <w:sz w:val="28"/>
          <w:szCs w:val="28"/>
          <w:lang w:eastAsia="ru-RU"/>
        </w:rPr>
        <w:t>С учетом внесенных изменений в утвержденный бюджет решением от 25.04.2024 № 6</w:t>
      </w:r>
      <w:r w:rsidR="00FA78AA">
        <w:rPr>
          <w:rFonts w:ascii="Times New Roman" w:hAnsi="Times New Roman"/>
          <w:sz w:val="28"/>
          <w:szCs w:val="28"/>
          <w:lang w:eastAsia="ru-RU"/>
        </w:rPr>
        <w:t>; решением от 18.07.2024 №13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99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FA78AA" w:rsidRPr="00FA78AA">
        <w:rPr>
          <w:rFonts w:ascii="Times New Roman" w:hAnsi="Times New Roman"/>
          <w:b/>
          <w:sz w:val="28"/>
          <w:szCs w:val="28"/>
          <w:lang w:eastAsia="ru-RU"/>
        </w:rPr>
        <w:t>2823,7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FA78AA" w:rsidRPr="00FA78AA">
        <w:rPr>
          <w:rFonts w:ascii="Times New Roman" w:hAnsi="Times New Roman"/>
          <w:b/>
          <w:sz w:val="28"/>
          <w:szCs w:val="28"/>
          <w:lang w:eastAsia="ru-RU"/>
        </w:rPr>
        <w:t>1624,7</w:t>
      </w:r>
      <w:r w:rsidR="008F758E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FA78AA" w:rsidRPr="00FA78AA">
        <w:rPr>
          <w:rFonts w:ascii="Times New Roman" w:hAnsi="Times New Roman"/>
          <w:b/>
          <w:sz w:val="28"/>
          <w:szCs w:val="28"/>
          <w:lang w:eastAsia="ru-RU"/>
        </w:rPr>
        <w:t>2941,6</w:t>
      </w:r>
      <w:r w:rsidR="00BB3863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бюджета сельского поселения</w:t>
      </w:r>
      <w:r w:rsidR="00CB2994">
        <w:rPr>
          <w:rFonts w:ascii="Times New Roman" w:hAnsi="Times New Roman"/>
          <w:sz w:val="28"/>
          <w:szCs w:val="28"/>
          <w:lang w:eastAsia="ru-RU"/>
        </w:rPr>
        <w:t xml:space="preserve"> не изменился и составил прежнюю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сумм</w:t>
      </w:r>
      <w:r w:rsidR="00CB2994">
        <w:rPr>
          <w:rFonts w:ascii="Times New Roman" w:hAnsi="Times New Roman"/>
          <w:sz w:val="28"/>
          <w:szCs w:val="28"/>
          <w:lang w:eastAsia="ru-RU"/>
        </w:rPr>
        <w:t>у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FA78AA">
        <w:rPr>
          <w:rFonts w:ascii="Times New Roman" w:hAnsi="Times New Roman"/>
          <w:b/>
          <w:sz w:val="28"/>
          <w:szCs w:val="28"/>
          <w:lang w:eastAsia="ru-RU"/>
        </w:rPr>
        <w:t>117,9</w:t>
      </w:r>
      <w:r w:rsidR="00236975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0F3FA4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FA4">
        <w:rPr>
          <w:rFonts w:ascii="Times New Roman" w:hAnsi="Times New Roman"/>
          <w:sz w:val="28"/>
          <w:szCs w:val="28"/>
          <w:lang w:eastAsia="ru-RU"/>
        </w:rPr>
        <w:t>месяцев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2024 года, согласно данным отчетности, составили: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0F3FA4" w:rsidRPr="000F3FA4">
        <w:rPr>
          <w:rFonts w:ascii="Times New Roman" w:hAnsi="Times New Roman"/>
          <w:b/>
          <w:sz w:val="28"/>
          <w:szCs w:val="28"/>
          <w:lang w:eastAsia="ru-RU"/>
        </w:rPr>
        <w:t>2306,5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F3FA4">
        <w:rPr>
          <w:rFonts w:ascii="Times New Roman" w:hAnsi="Times New Roman"/>
          <w:sz w:val="28"/>
          <w:szCs w:val="28"/>
          <w:lang w:eastAsia="ru-RU"/>
        </w:rPr>
        <w:t>81,7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0F3FA4" w:rsidRPr="000F3FA4">
        <w:rPr>
          <w:rFonts w:ascii="Times New Roman" w:hAnsi="Times New Roman"/>
          <w:b/>
          <w:sz w:val="28"/>
          <w:szCs w:val="28"/>
          <w:lang w:eastAsia="ru-RU"/>
        </w:rPr>
        <w:t>2206,4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F3FA4">
        <w:rPr>
          <w:rFonts w:ascii="Times New Roman" w:hAnsi="Times New Roman"/>
          <w:sz w:val="28"/>
          <w:szCs w:val="28"/>
          <w:lang w:eastAsia="ru-RU"/>
        </w:rPr>
        <w:t>75,0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исполнению бюджета поселения сложился </w:t>
      </w:r>
      <w:r w:rsidRPr="00063D83">
        <w:rPr>
          <w:rFonts w:ascii="Times New Roman" w:hAnsi="Times New Roman"/>
          <w:b/>
          <w:sz w:val="28"/>
          <w:szCs w:val="28"/>
          <w:lang w:eastAsia="ru-RU"/>
        </w:rPr>
        <w:t>профицит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0F3FA4" w:rsidRPr="000F3FA4">
        <w:rPr>
          <w:rFonts w:ascii="Times New Roman" w:hAnsi="Times New Roman"/>
          <w:b/>
          <w:sz w:val="28"/>
          <w:szCs w:val="28"/>
          <w:lang w:eastAsia="ru-RU"/>
        </w:rPr>
        <w:t>100,1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93AC4" w:rsidRPr="00893AC4">
        <w:rPr>
          <w:rFonts w:ascii="Times New Roman" w:hAnsi="Times New Roman"/>
          <w:sz w:val="28"/>
          <w:szCs w:val="28"/>
          <w:lang w:eastAsia="ru-RU"/>
        </w:rPr>
        <w:t xml:space="preserve">Изменения основных параметров бюджета поселения за </w:t>
      </w:r>
      <w:r w:rsidR="000F3FA4">
        <w:rPr>
          <w:rFonts w:ascii="Times New Roman" w:hAnsi="Times New Roman"/>
          <w:sz w:val="28"/>
          <w:szCs w:val="28"/>
          <w:lang w:eastAsia="ru-RU"/>
        </w:rPr>
        <w:t>9</w:t>
      </w:r>
      <w:r w:rsidR="00893AC4" w:rsidRPr="00893A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FA4">
        <w:rPr>
          <w:rFonts w:ascii="Times New Roman" w:hAnsi="Times New Roman"/>
          <w:sz w:val="28"/>
          <w:szCs w:val="28"/>
          <w:lang w:eastAsia="ru-RU"/>
        </w:rPr>
        <w:t>месяцев</w:t>
      </w:r>
      <w:r w:rsidR="00893AC4" w:rsidRPr="00893AC4">
        <w:rPr>
          <w:rFonts w:ascii="Times New Roman" w:hAnsi="Times New Roman"/>
          <w:sz w:val="28"/>
          <w:szCs w:val="28"/>
          <w:lang w:eastAsia="ru-RU"/>
        </w:rPr>
        <w:t xml:space="preserve"> 2024 года представлены в таблице №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63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29"/>
        <w:gridCol w:w="1503"/>
        <w:gridCol w:w="1550"/>
        <w:gridCol w:w="1458"/>
        <w:gridCol w:w="1399"/>
      </w:tblGrid>
      <w:tr w:rsidR="00770817" w:rsidRPr="002A409D" w:rsidTr="00D23D68">
        <w:trPr>
          <w:trHeight w:val="255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817" w:rsidRPr="00E31A7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817" w:rsidRPr="002A409D" w:rsidRDefault="00770817" w:rsidP="008C265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Решение от </w:t>
            </w:r>
            <w:r w:rsidR="008C265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8C265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.2024 №</w:t>
            </w:r>
            <w:r w:rsidR="008C265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Фактическое исполнение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817" w:rsidRPr="002A409D" w:rsidRDefault="00770817" w:rsidP="007708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Изменения к действующему решению</w:t>
            </w:r>
          </w:p>
        </w:tc>
      </w:tr>
      <w:tr w:rsidR="00770817" w:rsidRPr="002A409D" w:rsidTr="00770817">
        <w:trPr>
          <w:trHeight w:val="325"/>
        </w:trPr>
        <w:tc>
          <w:tcPr>
            <w:tcW w:w="3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817" w:rsidRPr="002A409D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817" w:rsidRPr="002A409D" w:rsidRDefault="00770817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0817" w:rsidRPr="002A409D" w:rsidRDefault="00770817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70817" w:rsidRPr="002A409D" w:rsidRDefault="007708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Доходы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75FE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2823,7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2306,5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085F99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-517,2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085F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18,3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1D43FA" w:rsidP="00770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70817" w:rsidRPr="00770817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75FE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2941,6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2206,4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 w:rsidP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85F99">
              <w:rPr>
                <w:rFonts w:ascii="Times New Roman" w:hAnsi="Times New Roman"/>
                <w:b/>
                <w:sz w:val="16"/>
                <w:szCs w:val="16"/>
              </w:rPr>
              <w:t>735,2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085F9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24,9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Дефицит</w:t>
            </w:r>
            <w:proofErr w:type="gramStart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 xml:space="preserve"> (-) </w:t>
            </w:r>
            <w:proofErr w:type="gramEnd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Профицит (+)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567C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567C8" w:rsidP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085F99">
              <w:rPr>
                <w:rFonts w:ascii="Times New Roman" w:hAnsi="Times New Roman"/>
                <w:b/>
                <w:sz w:val="16"/>
                <w:szCs w:val="16"/>
              </w:rPr>
              <w:t>100,1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A567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DF3F3A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F3A" w:rsidRPr="00A64786" w:rsidRDefault="00A64786" w:rsidP="00DF3F3A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 xml:space="preserve">Исполнение бюджета сельского поселения за </w:t>
      </w:r>
      <w:r w:rsidR="00DD0C36">
        <w:rPr>
          <w:rFonts w:ascii="Times New Roman" w:hAnsi="Times New Roman"/>
          <w:b/>
          <w:sz w:val="28"/>
          <w:szCs w:val="28"/>
        </w:rPr>
        <w:t>9</w:t>
      </w:r>
      <w:r w:rsidRPr="00A64786">
        <w:rPr>
          <w:rFonts w:ascii="Times New Roman" w:hAnsi="Times New Roman"/>
          <w:b/>
          <w:sz w:val="28"/>
          <w:szCs w:val="28"/>
        </w:rPr>
        <w:t xml:space="preserve"> </w:t>
      </w:r>
      <w:r w:rsidR="00DD0C36">
        <w:rPr>
          <w:rFonts w:ascii="Times New Roman" w:hAnsi="Times New Roman"/>
          <w:b/>
          <w:sz w:val="28"/>
          <w:szCs w:val="28"/>
        </w:rPr>
        <w:t>месяцев</w:t>
      </w:r>
      <w:r w:rsidRPr="00A64786">
        <w:rPr>
          <w:rFonts w:ascii="Times New Roman" w:hAnsi="Times New Roman"/>
          <w:b/>
          <w:sz w:val="28"/>
          <w:szCs w:val="28"/>
        </w:rPr>
        <w:t xml:space="preserve"> 2024 года по доходам составило </w:t>
      </w:r>
      <w:r w:rsidR="00DD0C36">
        <w:rPr>
          <w:rFonts w:ascii="Times New Roman" w:hAnsi="Times New Roman"/>
          <w:b/>
          <w:sz w:val="28"/>
          <w:szCs w:val="28"/>
        </w:rPr>
        <w:t>2306,5</w:t>
      </w:r>
      <w:r w:rsidRPr="00A64786">
        <w:rPr>
          <w:rFonts w:ascii="Times New Roman" w:hAnsi="Times New Roman"/>
          <w:b/>
          <w:sz w:val="28"/>
          <w:szCs w:val="28"/>
        </w:rPr>
        <w:t xml:space="preserve"> тыс. рублей или </w:t>
      </w:r>
      <w:r w:rsidR="00DD0C36">
        <w:rPr>
          <w:rFonts w:ascii="Times New Roman" w:hAnsi="Times New Roman"/>
          <w:b/>
          <w:sz w:val="28"/>
          <w:szCs w:val="28"/>
        </w:rPr>
        <w:t>81,7</w:t>
      </w:r>
      <w:r w:rsidRPr="00A64786">
        <w:rPr>
          <w:rFonts w:ascii="Times New Roman" w:hAnsi="Times New Roman"/>
          <w:b/>
          <w:sz w:val="28"/>
          <w:szCs w:val="28"/>
        </w:rPr>
        <w:t xml:space="preserve"> % от утвержденного годового плана.</w:t>
      </w:r>
    </w:p>
    <w:p w:rsidR="00CB6854" w:rsidRDefault="00A64786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sz w:val="28"/>
          <w:szCs w:val="28"/>
        </w:rPr>
        <w:t xml:space="preserve">    </w:t>
      </w:r>
      <w:r w:rsidR="00DF3F3A" w:rsidRPr="00A64786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  <w:r w:rsidRPr="00A64786">
        <w:rPr>
          <w:rFonts w:ascii="Times New Roman" w:hAnsi="Times New Roman"/>
          <w:sz w:val="28"/>
          <w:szCs w:val="28"/>
        </w:rPr>
        <w:t xml:space="preserve"> </w:t>
      </w:r>
      <w:r w:rsidR="00DF3F3A" w:rsidRPr="00A64786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  <w:r w:rsidRPr="00A64786">
        <w:rPr>
          <w:rFonts w:ascii="Times New Roman" w:hAnsi="Times New Roman"/>
          <w:sz w:val="28"/>
          <w:szCs w:val="28"/>
        </w:rPr>
        <w:t xml:space="preserve"> </w:t>
      </w:r>
    </w:p>
    <w:p w:rsidR="00DF3F3A" w:rsidRDefault="00DF3F3A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>Налоговых доходов</w:t>
      </w:r>
      <w:r w:rsidRPr="00A64786">
        <w:rPr>
          <w:rFonts w:ascii="Times New Roman" w:hAnsi="Times New Roman"/>
          <w:sz w:val="28"/>
          <w:szCs w:val="28"/>
        </w:rPr>
        <w:t xml:space="preserve"> за </w:t>
      </w:r>
      <w:r w:rsidR="00DD0C36">
        <w:rPr>
          <w:rFonts w:ascii="Times New Roman" w:hAnsi="Times New Roman"/>
          <w:sz w:val="28"/>
          <w:szCs w:val="28"/>
        </w:rPr>
        <w:t>9</w:t>
      </w:r>
      <w:r w:rsidRPr="00A64786">
        <w:rPr>
          <w:rFonts w:ascii="Times New Roman" w:hAnsi="Times New Roman"/>
          <w:sz w:val="28"/>
          <w:szCs w:val="28"/>
        </w:rPr>
        <w:t xml:space="preserve"> </w:t>
      </w:r>
      <w:r w:rsidR="00DD0C36">
        <w:rPr>
          <w:rFonts w:ascii="Times New Roman" w:hAnsi="Times New Roman"/>
          <w:sz w:val="28"/>
          <w:szCs w:val="28"/>
        </w:rPr>
        <w:t>месяцев</w:t>
      </w:r>
      <w:r w:rsidRPr="00A64786">
        <w:rPr>
          <w:rFonts w:ascii="Times New Roman" w:hAnsi="Times New Roman"/>
          <w:sz w:val="28"/>
          <w:szCs w:val="28"/>
        </w:rPr>
        <w:t xml:space="preserve"> 2024 года поступило в бюджет сельского поселения -</w:t>
      </w:r>
      <w:r w:rsidR="00DD0C36" w:rsidRPr="00E93275">
        <w:rPr>
          <w:rFonts w:ascii="Times New Roman" w:hAnsi="Times New Roman"/>
          <w:b/>
          <w:sz w:val="28"/>
          <w:szCs w:val="28"/>
        </w:rPr>
        <w:t>593,5</w:t>
      </w:r>
      <w:r w:rsidRPr="00E93275">
        <w:rPr>
          <w:rFonts w:ascii="Times New Roman" w:hAnsi="Times New Roman"/>
          <w:b/>
          <w:sz w:val="28"/>
          <w:szCs w:val="28"/>
        </w:rPr>
        <w:t xml:space="preserve"> </w:t>
      </w:r>
      <w:r w:rsidRPr="00A64786">
        <w:rPr>
          <w:rFonts w:ascii="Times New Roman" w:hAnsi="Times New Roman"/>
          <w:sz w:val="28"/>
          <w:szCs w:val="28"/>
        </w:rPr>
        <w:t>тыс. рублей или -</w:t>
      </w:r>
      <w:r w:rsidR="00E93275">
        <w:rPr>
          <w:rFonts w:ascii="Times New Roman" w:hAnsi="Times New Roman"/>
          <w:b/>
          <w:sz w:val="28"/>
          <w:szCs w:val="28"/>
        </w:rPr>
        <w:t>59,8</w:t>
      </w:r>
      <w:r w:rsidRPr="00A64786">
        <w:rPr>
          <w:rFonts w:ascii="Times New Roman" w:hAnsi="Times New Roman"/>
          <w:sz w:val="28"/>
          <w:szCs w:val="28"/>
        </w:rPr>
        <w:t xml:space="preserve"> % от годовых назначений. </w:t>
      </w:r>
    </w:p>
    <w:p w:rsidR="00A64786" w:rsidRDefault="00A64786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A64786">
        <w:rPr>
          <w:rFonts w:ascii="Times New Roman" w:hAnsi="Times New Roman"/>
          <w:sz w:val="28"/>
          <w:szCs w:val="28"/>
        </w:rPr>
        <w:t xml:space="preserve">за </w:t>
      </w:r>
      <w:r w:rsidR="00E93275">
        <w:rPr>
          <w:rFonts w:ascii="Times New Roman" w:hAnsi="Times New Roman"/>
          <w:sz w:val="28"/>
          <w:szCs w:val="28"/>
        </w:rPr>
        <w:t>9</w:t>
      </w:r>
      <w:r w:rsidRPr="00A64786">
        <w:rPr>
          <w:rFonts w:ascii="Times New Roman" w:hAnsi="Times New Roman"/>
          <w:sz w:val="28"/>
          <w:szCs w:val="28"/>
        </w:rPr>
        <w:t xml:space="preserve"> </w:t>
      </w:r>
      <w:r w:rsidR="00E93275">
        <w:rPr>
          <w:rFonts w:ascii="Times New Roman" w:hAnsi="Times New Roman"/>
          <w:sz w:val="28"/>
          <w:szCs w:val="28"/>
        </w:rPr>
        <w:t>месяцев</w:t>
      </w:r>
      <w:r w:rsidRPr="00A64786">
        <w:rPr>
          <w:rFonts w:ascii="Times New Roman" w:hAnsi="Times New Roman"/>
          <w:sz w:val="28"/>
          <w:szCs w:val="28"/>
        </w:rPr>
        <w:t xml:space="preserve"> 2024 года поступило в бюджет сельского поселения -</w:t>
      </w:r>
      <w:r w:rsidR="00E93275" w:rsidRPr="00E93275">
        <w:rPr>
          <w:rFonts w:ascii="Times New Roman" w:hAnsi="Times New Roman"/>
          <w:b/>
          <w:sz w:val="28"/>
          <w:szCs w:val="28"/>
        </w:rPr>
        <w:t>101,1</w:t>
      </w:r>
      <w:r w:rsidRPr="00A64786">
        <w:rPr>
          <w:rFonts w:ascii="Times New Roman" w:hAnsi="Times New Roman"/>
          <w:sz w:val="28"/>
          <w:szCs w:val="28"/>
        </w:rPr>
        <w:t xml:space="preserve"> тыс. рублей или -</w:t>
      </w:r>
      <w:r w:rsidR="00E93275">
        <w:rPr>
          <w:rFonts w:ascii="Times New Roman" w:hAnsi="Times New Roman"/>
          <w:b/>
          <w:sz w:val="28"/>
          <w:szCs w:val="28"/>
        </w:rPr>
        <w:t>54,4</w:t>
      </w:r>
      <w:r w:rsidRPr="00A64786">
        <w:rPr>
          <w:rFonts w:ascii="Times New Roman" w:hAnsi="Times New Roman"/>
          <w:b/>
          <w:sz w:val="28"/>
          <w:szCs w:val="28"/>
        </w:rPr>
        <w:t xml:space="preserve"> %</w:t>
      </w:r>
      <w:r w:rsidRPr="00A64786">
        <w:rPr>
          <w:rFonts w:ascii="Times New Roman" w:hAnsi="Times New Roman"/>
          <w:sz w:val="28"/>
          <w:szCs w:val="28"/>
        </w:rPr>
        <w:t xml:space="preserve"> от годовых</w:t>
      </w:r>
      <w:r w:rsidRPr="00A64786">
        <w:rPr>
          <w:rFonts w:ascii="Times New Roman" w:hAnsi="Times New Roman"/>
          <w:b/>
          <w:sz w:val="28"/>
          <w:szCs w:val="28"/>
        </w:rPr>
        <w:t xml:space="preserve"> </w:t>
      </w:r>
      <w:r w:rsidRPr="00A64786">
        <w:rPr>
          <w:rFonts w:ascii="Times New Roman" w:hAnsi="Times New Roman"/>
          <w:sz w:val="28"/>
          <w:szCs w:val="28"/>
        </w:rPr>
        <w:t>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B633DA" w:rsidRPr="00B633DA" w:rsidRDefault="00B633DA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  <w:r w:rsidR="00CB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от других бюджетов бюджетной системы Российской Федерации в течени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8A14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489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</w:t>
      </w:r>
      <w:r w:rsidR="00EF4076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F40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336F14" wp14:editId="4F3919F9">
            <wp:extent cx="5553075" cy="4524375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820EA7" w:rsidRDefault="00B95298" w:rsidP="0072695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 w:rsidRPr="00820EA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исполнены в сумме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1591,8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или на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97,9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C1D7F" w:rsidRDefault="007C1D7F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поручения Президента Российской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от 02.07.2023 № Пр-1313 на 1 </w:t>
      </w:r>
      <w:r w:rsidR="00726955" w:rsidRPr="00820EA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Администрации Рыбинского сельсовета Каменского района Алтайского края просроченной дебиторской задолженности нет</w:t>
      </w:r>
      <w:r w:rsidR="004176AE" w:rsidRPr="00820EA7">
        <w:rPr>
          <w:rFonts w:ascii="Times New Roman" w:eastAsia="Times New Roman" w:hAnsi="Times New Roman"/>
          <w:sz w:val="28"/>
          <w:szCs w:val="28"/>
          <w:lang w:eastAsia="ru-RU"/>
        </w:rPr>
        <w:t>, Дебиторская задолженность на 0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20EA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176AE" w:rsidRPr="00820E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года составляет сумму </w:t>
      </w:r>
      <w:r w:rsidR="00820EA7">
        <w:rPr>
          <w:rFonts w:ascii="Times New Roman" w:eastAsia="Times New Roman" w:hAnsi="Times New Roman"/>
          <w:sz w:val="28"/>
          <w:szCs w:val="28"/>
          <w:lang w:eastAsia="ru-RU"/>
        </w:rPr>
        <w:t>2724,3</w:t>
      </w:r>
      <w:r w:rsidRP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01.07.2024 года дебиторская задолженность составляла сумму </w:t>
      </w:r>
      <w:r w:rsidR="00820EA7" w:rsidRPr="00820EA7">
        <w:t xml:space="preserve"> </w:t>
      </w:r>
      <w:r w:rsidR="00820EA7" w:rsidRPr="00820EA7">
        <w:rPr>
          <w:rFonts w:ascii="Times New Roman" w:eastAsia="Times New Roman" w:hAnsi="Times New Roman"/>
          <w:sz w:val="28"/>
          <w:szCs w:val="28"/>
          <w:lang w:eastAsia="ru-RU"/>
        </w:rPr>
        <w:t>2510,8</w:t>
      </w:r>
      <w:r w:rsidR="00820EA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меньше на 213,5 тыс. рублей. </w:t>
      </w:r>
    </w:p>
    <w:p w:rsidR="00820EA7" w:rsidRDefault="00820EA7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УФНС России по Алтайскому краю дебиторская задолженность 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205.11  в сумме 265,7 тыс. рублей включает:</w:t>
      </w:r>
    </w:p>
    <w:p w:rsidR="00820EA7" w:rsidRDefault="00820EA7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физических лиц в сумме 72,3 тыс. рублей;</w:t>
      </w:r>
    </w:p>
    <w:p w:rsidR="00820EA7" w:rsidRDefault="00820EA7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 с физических лиц в сумме 1963,4 тыс. рублей.</w:t>
      </w:r>
    </w:p>
    <w:p w:rsidR="00820EA7" w:rsidRDefault="00820EA7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205.21 числится задолженность плательщиков за доходы от сдачи в аренду имущества в сумме 4,9 тыс. рублей.</w:t>
      </w:r>
    </w:p>
    <w:p w:rsidR="00820EA7" w:rsidRDefault="001A34FE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205.23 отражена задолженность за аренду земель в сумме 911,5 тыс. рублей.</w:t>
      </w:r>
    </w:p>
    <w:p w:rsidR="001A34FE" w:rsidRDefault="00B72156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205.35 отражена задолженность по доходам, поступающим в порядке возмещения расходов, понесенных в связи с эксплуатацией имущества сельских поселений в сумме 33,1 тыс. рублей.</w:t>
      </w:r>
    </w:p>
    <w:p w:rsidR="00B72156" w:rsidRPr="00820EA7" w:rsidRDefault="00B72156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Style w:val="a7"/>
          <w:rFonts w:ascii="Times New Roman" w:hAnsi="Times New Roman"/>
          <w:sz w:val="28"/>
          <w:szCs w:val="28"/>
        </w:rPr>
        <w:t>Решением от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3A13B4">
        <w:rPr>
          <w:rStyle w:val="a7"/>
          <w:rFonts w:ascii="Times New Roman" w:hAnsi="Times New Roman"/>
          <w:sz w:val="28"/>
          <w:szCs w:val="28"/>
          <w:lang w:eastAsia="ru-RU"/>
        </w:rPr>
        <w:t>25.12.2023 № 26</w:t>
      </w:r>
      <w:r>
        <w:rPr>
          <w:rStyle w:val="a7"/>
          <w:lang w:eastAsia="ru-RU"/>
        </w:rPr>
        <w:t xml:space="preserve">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Рыбинск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Pr="007957A0">
        <w:rPr>
          <w:rFonts w:ascii="Times New Roman" w:eastAsia="Times New Roman" w:hAnsi="Times New Roman"/>
          <w:b/>
          <w:sz w:val="28"/>
          <w:szCs w:val="28"/>
          <w:lang w:eastAsia="ru-RU"/>
        </w:rPr>
        <w:t>2851,6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885" w:rsidRPr="00B04885">
        <w:rPr>
          <w:rFonts w:ascii="Times New Roman" w:eastAsia="Times New Roman" w:hAnsi="Times New Roman"/>
          <w:sz w:val="28"/>
          <w:szCs w:val="28"/>
          <w:lang w:eastAsia="ru-RU"/>
        </w:rPr>
        <w:t>С учетом внесенных изменений в утвержденный бюджет решением от 25.04.2024 № 6</w:t>
      </w:r>
      <w:r w:rsidR="007957A0">
        <w:rPr>
          <w:rFonts w:ascii="Times New Roman" w:eastAsia="Times New Roman" w:hAnsi="Times New Roman"/>
          <w:sz w:val="28"/>
          <w:szCs w:val="28"/>
          <w:lang w:eastAsia="ru-RU"/>
        </w:rPr>
        <w:t>; решением от 18.07.2024 №13</w:t>
      </w:r>
      <w:r w:rsidR="00B04885" w:rsidRP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B04885" w:rsidRPr="00B04885">
        <w:rPr>
          <w:rFonts w:ascii="Times New Roman" w:eastAsia="Times New Roman" w:hAnsi="Times New Roman"/>
          <w:sz w:val="28"/>
          <w:szCs w:val="28"/>
          <w:lang w:eastAsia="ru-RU"/>
        </w:rPr>
        <w:t>расходов утвер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 в сумме </w:t>
      </w:r>
      <w:r w:rsidR="007957A0" w:rsidRPr="007957A0">
        <w:rPr>
          <w:rFonts w:ascii="Times New Roman" w:eastAsia="Times New Roman" w:hAnsi="Times New Roman"/>
          <w:b/>
          <w:sz w:val="28"/>
          <w:szCs w:val="28"/>
          <w:lang w:eastAsia="ru-RU"/>
        </w:rPr>
        <w:t>2941,6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7957A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7A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7957A0" w:rsidRPr="0021575B">
        <w:rPr>
          <w:rFonts w:ascii="Times New Roman" w:eastAsia="Times New Roman" w:hAnsi="Times New Roman"/>
          <w:b/>
          <w:sz w:val="28"/>
          <w:szCs w:val="28"/>
          <w:lang w:eastAsia="ru-RU"/>
        </w:rPr>
        <w:t>2206,4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957A0" w:rsidRPr="0021575B">
        <w:rPr>
          <w:rFonts w:ascii="Times New Roman" w:eastAsia="Times New Roman" w:hAnsi="Times New Roman"/>
          <w:b/>
          <w:sz w:val="28"/>
          <w:szCs w:val="28"/>
          <w:lang w:eastAsia="ru-RU"/>
        </w:rPr>
        <w:t>75,0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</w:t>
      </w:r>
      <w:r w:rsidR="008529C0">
        <w:rPr>
          <w:rFonts w:ascii="Times New Roman" w:hAnsi="Times New Roman"/>
          <w:sz w:val="28"/>
          <w:szCs w:val="28"/>
        </w:rPr>
        <w:t>2</w:t>
      </w:r>
      <w:r w:rsidRPr="002A409D">
        <w:rPr>
          <w:rFonts w:ascii="Times New Roman" w:hAnsi="Times New Roman"/>
          <w:sz w:val="28"/>
          <w:szCs w:val="28"/>
        </w:rPr>
        <w:t>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</w:t>
      </w:r>
      <w:r w:rsidR="008529C0">
        <w:rPr>
          <w:rFonts w:ascii="Times New Roman" w:hAnsi="Times New Roman"/>
          <w:b/>
          <w:sz w:val="18"/>
          <w:szCs w:val="18"/>
        </w:rPr>
        <w:t>2</w:t>
      </w:r>
      <w:r w:rsidRPr="00B14C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560"/>
        <w:gridCol w:w="1417"/>
        <w:gridCol w:w="1134"/>
        <w:gridCol w:w="851"/>
      </w:tblGrid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1036" w:rsidRPr="0034019C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–в</w:t>
            </w:r>
            <w:proofErr w:type="gramEnd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1036" w:rsidRPr="0034019C" w:rsidRDefault="00054CA1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303E04">
              <w:rPr>
                <w:rFonts w:ascii="Times New Roman" w:hAnsi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417" w:type="dxa"/>
            <w:vAlign w:val="center"/>
          </w:tcPr>
          <w:p w:rsidR="005F1036" w:rsidRPr="0034019C" w:rsidRDefault="00303E04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2206,4</w:t>
            </w:r>
          </w:p>
        </w:tc>
        <w:tc>
          <w:tcPr>
            <w:tcW w:w="1134" w:type="dxa"/>
            <w:vAlign w:val="center"/>
          </w:tcPr>
          <w:p w:rsidR="005F1036" w:rsidRPr="0034019C" w:rsidRDefault="00F8339B" w:rsidP="004944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-735,2</w:t>
            </w:r>
          </w:p>
        </w:tc>
        <w:tc>
          <w:tcPr>
            <w:tcW w:w="851" w:type="dxa"/>
            <w:vAlign w:val="center"/>
          </w:tcPr>
          <w:p w:rsidR="005F1036" w:rsidRPr="0034019C" w:rsidRDefault="00F8339B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7C1D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6855FB" w:rsidRDefault="0034019C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55FB">
              <w:rPr>
                <w:rFonts w:ascii="Times New Roman" w:hAnsi="Times New Roman"/>
                <w:b/>
                <w:sz w:val="20"/>
                <w:szCs w:val="20"/>
              </w:rPr>
              <w:t>2212,2</w:t>
            </w:r>
          </w:p>
        </w:tc>
        <w:tc>
          <w:tcPr>
            <w:tcW w:w="1417" w:type="dxa"/>
            <w:vAlign w:val="center"/>
          </w:tcPr>
          <w:p w:rsidR="005F1036" w:rsidRPr="006855FB" w:rsidRDefault="00303E04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1680,6</w:t>
            </w:r>
          </w:p>
        </w:tc>
        <w:tc>
          <w:tcPr>
            <w:tcW w:w="1134" w:type="dxa"/>
            <w:vAlign w:val="center"/>
          </w:tcPr>
          <w:p w:rsidR="005F1036" w:rsidRPr="006855FB" w:rsidRDefault="00F8339B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-10531,6</w:t>
            </w:r>
          </w:p>
        </w:tc>
        <w:tc>
          <w:tcPr>
            <w:tcW w:w="851" w:type="dxa"/>
            <w:vAlign w:val="center"/>
          </w:tcPr>
          <w:p w:rsidR="005F1036" w:rsidRPr="006855FB" w:rsidRDefault="00F8339B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75,9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4019C" w:rsidRPr="0034019C" w:rsidRDefault="00303E0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417" w:type="dxa"/>
            <w:vAlign w:val="center"/>
          </w:tcPr>
          <w:p w:rsidR="0034019C" w:rsidRPr="0034019C" w:rsidRDefault="00303E0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403,3</w:t>
            </w:r>
          </w:p>
        </w:tc>
        <w:tc>
          <w:tcPr>
            <w:tcW w:w="1134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-29,5</w:t>
            </w:r>
          </w:p>
        </w:tc>
        <w:tc>
          <w:tcPr>
            <w:tcW w:w="851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93,2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851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администрации поселений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705,3</w:t>
            </w:r>
          </w:p>
        </w:tc>
        <w:tc>
          <w:tcPr>
            <w:tcW w:w="1417" w:type="dxa"/>
            <w:vAlign w:val="center"/>
          </w:tcPr>
          <w:p w:rsidR="0034019C" w:rsidRPr="0034019C" w:rsidRDefault="00303E0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402,8</w:t>
            </w:r>
          </w:p>
        </w:tc>
        <w:tc>
          <w:tcPr>
            <w:tcW w:w="1134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-302,5</w:t>
            </w:r>
          </w:p>
        </w:tc>
        <w:tc>
          <w:tcPr>
            <w:tcW w:w="851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57,1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34019C" w:rsidRPr="0034019C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851" w:type="dxa"/>
            <w:vAlign w:val="center"/>
          </w:tcPr>
          <w:p w:rsidR="0034019C" w:rsidRPr="0034019C" w:rsidRDefault="00F8339B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87E54" w:rsidRPr="002A409D" w:rsidTr="00F87E54">
        <w:tc>
          <w:tcPr>
            <w:tcW w:w="3510" w:type="dxa"/>
            <w:vAlign w:val="center"/>
          </w:tcPr>
          <w:p w:rsidR="00F87E54" w:rsidRDefault="00F87E54" w:rsidP="00F87E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1072,1</w:t>
            </w:r>
          </w:p>
        </w:tc>
        <w:tc>
          <w:tcPr>
            <w:tcW w:w="1417" w:type="dxa"/>
            <w:vAlign w:val="center"/>
          </w:tcPr>
          <w:p w:rsidR="00F87E54" w:rsidRDefault="001E3E12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874,5</w:t>
            </w:r>
          </w:p>
        </w:tc>
        <w:tc>
          <w:tcPr>
            <w:tcW w:w="1134" w:type="dxa"/>
            <w:vAlign w:val="center"/>
          </w:tcPr>
          <w:p w:rsidR="00F87E54" w:rsidRDefault="008375EE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-197,6</w:t>
            </w:r>
          </w:p>
        </w:tc>
        <w:tc>
          <w:tcPr>
            <w:tcW w:w="851" w:type="dxa"/>
            <w:vAlign w:val="center"/>
          </w:tcPr>
          <w:p w:rsidR="00F87E54" w:rsidRDefault="008375EE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81,6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36D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F36DA3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DA3">
              <w:rPr>
                <w:rFonts w:ascii="Times New Roman" w:hAnsi="Times New Roman"/>
                <w:b/>
                <w:sz w:val="20"/>
                <w:szCs w:val="20"/>
              </w:rPr>
              <w:t>120,5</w:t>
            </w:r>
          </w:p>
        </w:tc>
        <w:tc>
          <w:tcPr>
            <w:tcW w:w="1417" w:type="dxa"/>
            <w:vAlign w:val="center"/>
          </w:tcPr>
          <w:p w:rsidR="005F1036" w:rsidRPr="00F36DA3" w:rsidRDefault="00A97178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70,2</w:t>
            </w:r>
          </w:p>
        </w:tc>
        <w:tc>
          <w:tcPr>
            <w:tcW w:w="1134" w:type="dxa"/>
            <w:vAlign w:val="center"/>
          </w:tcPr>
          <w:p w:rsidR="005F1036" w:rsidRPr="00F36DA3" w:rsidRDefault="008375EE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-50,3</w:t>
            </w:r>
          </w:p>
        </w:tc>
        <w:tc>
          <w:tcPr>
            <w:tcW w:w="851" w:type="dxa"/>
            <w:vAlign w:val="center"/>
          </w:tcPr>
          <w:p w:rsidR="005F1036" w:rsidRPr="00F36DA3" w:rsidRDefault="002A7E7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58,3</w:t>
            </w:r>
          </w:p>
        </w:tc>
      </w:tr>
      <w:tr w:rsidR="00F36DA3" w:rsidRPr="00F36DA3" w:rsidTr="00F36DA3">
        <w:tc>
          <w:tcPr>
            <w:tcW w:w="3510" w:type="dxa"/>
            <w:vAlign w:val="center"/>
          </w:tcPr>
          <w:p w:rsidR="00F36DA3" w:rsidRPr="00F36DA3" w:rsidRDefault="00F36DA3" w:rsidP="00F36D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417" w:type="dxa"/>
            <w:vAlign w:val="center"/>
          </w:tcPr>
          <w:p w:rsidR="00F36DA3" w:rsidRPr="00F36DA3" w:rsidRDefault="00A97178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  <w:vAlign w:val="center"/>
          </w:tcPr>
          <w:p w:rsidR="00F36DA3" w:rsidRPr="00F36DA3" w:rsidRDefault="002A7E7D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-50,3,</w:t>
            </w:r>
          </w:p>
        </w:tc>
        <w:tc>
          <w:tcPr>
            <w:tcW w:w="851" w:type="dxa"/>
            <w:vAlign w:val="center"/>
          </w:tcPr>
          <w:p w:rsidR="00F36DA3" w:rsidRPr="00F36DA3" w:rsidRDefault="002A7E7D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9D62C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5F1036" w:rsidRPr="009D62C7" w:rsidRDefault="009D62C7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2C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F1036" w:rsidRPr="009D62C7" w:rsidRDefault="009D62C7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2C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9D62C7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C7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5F1036" w:rsidRPr="009D62C7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2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F1036" w:rsidRPr="009D62C7" w:rsidRDefault="002A7E7D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5F1036" w:rsidRPr="009D62C7" w:rsidRDefault="002A7E7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C2103" w:rsidRPr="002A409D" w:rsidTr="00F87E54">
        <w:tc>
          <w:tcPr>
            <w:tcW w:w="3510" w:type="dxa"/>
            <w:vAlign w:val="center"/>
          </w:tcPr>
          <w:p w:rsidR="008C2103" w:rsidRPr="008C2103" w:rsidRDefault="008C2103" w:rsidP="009D62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2103" w:rsidRPr="008C2103" w:rsidRDefault="002A7E7D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8C2103" w:rsidRPr="008C2103" w:rsidRDefault="002A7E7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673134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201,0</w:t>
            </w:r>
          </w:p>
        </w:tc>
        <w:tc>
          <w:tcPr>
            <w:tcW w:w="1417" w:type="dxa"/>
            <w:vAlign w:val="center"/>
          </w:tcPr>
          <w:p w:rsidR="005F1036" w:rsidRPr="008C2103" w:rsidRDefault="00C442A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184,8</w:t>
            </w:r>
          </w:p>
        </w:tc>
        <w:tc>
          <w:tcPr>
            <w:tcW w:w="1134" w:type="dxa"/>
            <w:vAlign w:val="center"/>
          </w:tcPr>
          <w:p w:rsidR="005F1036" w:rsidRPr="008C2103" w:rsidRDefault="002A7E7D" w:rsidP="00A011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-16,2</w:t>
            </w:r>
          </w:p>
        </w:tc>
        <w:tc>
          <w:tcPr>
            <w:tcW w:w="851" w:type="dxa"/>
            <w:vAlign w:val="center"/>
          </w:tcPr>
          <w:p w:rsidR="005F1036" w:rsidRPr="008C2103" w:rsidRDefault="002A7E7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91,9</w:t>
            </w:r>
          </w:p>
        </w:tc>
      </w:tr>
      <w:tr w:rsidR="008C2103" w:rsidRPr="008C2103" w:rsidTr="00F87E54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8C2103" w:rsidRPr="008C2103" w:rsidRDefault="00C442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417" w:type="dxa"/>
            <w:vAlign w:val="center"/>
          </w:tcPr>
          <w:p w:rsidR="008C2103" w:rsidRPr="008C2103" w:rsidRDefault="00C442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184,8</w:t>
            </w:r>
          </w:p>
        </w:tc>
        <w:tc>
          <w:tcPr>
            <w:tcW w:w="1134" w:type="dxa"/>
            <w:vAlign w:val="center"/>
          </w:tcPr>
          <w:p w:rsidR="008C2103" w:rsidRPr="008C2103" w:rsidRDefault="002A7E7D" w:rsidP="00A01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-16,2</w:t>
            </w:r>
          </w:p>
        </w:tc>
        <w:tc>
          <w:tcPr>
            <w:tcW w:w="851" w:type="dxa"/>
            <w:vAlign w:val="center"/>
          </w:tcPr>
          <w:p w:rsidR="008C2103" w:rsidRPr="008C2103" w:rsidRDefault="002A7E7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</w:t>
            </w: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center"/>
          </w:tcPr>
          <w:p w:rsidR="005F1036" w:rsidRPr="008C2103" w:rsidRDefault="006E47D1" w:rsidP="006E47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61,9</w:t>
            </w:r>
          </w:p>
        </w:tc>
        <w:tc>
          <w:tcPr>
            <w:tcW w:w="1134" w:type="dxa"/>
            <w:vAlign w:val="center"/>
          </w:tcPr>
          <w:p w:rsidR="005F1036" w:rsidRPr="008C2103" w:rsidRDefault="002A7E7D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-21,4</w:t>
            </w:r>
          </w:p>
        </w:tc>
        <w:tc>
          <w:tcPr>
            <w:tcW w:w="851" w:type="dxa"/>
            <w:vAlign w:val="center"/>
          </w:tcPr>
          <w:p w:rsidR="005F1036" w:rsidRPr="008C2103" w:rsidRDefault="002A7E7D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74,3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17" w:type="dxa"/>
            <w:vAlign w:val="center"/>
          </w:tcPr>
          <w:p w:rsidR="008C2103" w:rsidRPr="008C2103" w:rsidRDefault="006E47D1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  <w:vAlign w:val="center"/>
          </w:tcPr>
          <w:p w:rsidR="008C2103" w:rsidRPr="008C2103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-4,2</w:t>
            </w:r>
          </w:p>
        </w:tc>
        <w:tc>
          <w:tcPr>
            <w:tcW w:w="851" w:type="dxa"/>
            <w:vAlign w:val="center"/>
          </w:tcPr>
          <w:p w:rsidR="008C2103" w:rsidRPr="008C2103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417" w:type="dxa"/>
            <w:vAlign w:val="center"/>
          </w:tcPr>
          <w:p w:rsidR="008C2103" w:rsidRPr="008C2103" w:rsidRDefault="006E47D1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1134" w:type="dxa"/>
            <w:vAlign w:val="center"/>
          </w:tcPr>
          <w:p w:rsidR="008C2103" w:rsidRPr="008C2103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-17,1</w:t>
            </w:r>
          </w:p>
        </w:tc>
        <w:tc>
          <w:tcPr>
            <w:tcW w:w="851" w:type="dxa"/>
            <w:vAlign w:val="center"/>
          </w:tcPr>
          <w:p w:rsidR="008C2103" w:rsidRPr="008C2103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9748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  <w:r w:rsidR="008C21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5F1036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68">
              <w:rPr>
                <w:rFonts w:ascii="Times New Roman" w:hAnsi="Times New Roman"/>
                <w:b/>
                <w:sz w:val="20"/>
                <w:szCs w:val="20"/>
              </w:rPr>
              <w:t>290,6</w:t>
            </w:r>
          </w:p>
        </w:tc>
        <w:tc>
          <w:tcPr>
            <w:tcW w:w="1417" w:type="dxa"/>
            <w:vAlign w:val="center"/>
          </w:tcPr>
          <w:p w:rsidR="005F1036" w:rsidRPr="00D23D68" w:rsidRDefault="006E47D1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192,9</w:t>
            </w:r>
          </w:p>
        </w:tc>
        <w:tc>
          <w:tcPr>
            <w:tcW w:w="1134" w:type="dxa"/>
            <w:vAlign w:val="center"/>
          </w:tcPr>
          <w:p w:rsidR="005F1036" w:rsidRPr="00D23D68" w:rsidRDefault="002A7E7D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-97,7</w:t>
            </w:r>
          </w:p>
        </w:tc>
        <w:tc>
          <w:tcPr>
            <w:tcW w:w="851" w:type="dxa"/>
            <w:vAlign w:val="center"/>
          </w:tcPr>
          <w:p w:rsidR="005F1036" w:rsidRPr="00D23D68" w:rsidRDefault="002A7E7D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66,4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289,6</w:t>
            </w:r>
          </w:p>
        </w:tc>
        <w:tc>
          <w:tcPr>
            <w:tcW w:w="1417" w:type="dxa"/>
            <w:vAlign w:val="center"/>
          </w:tcPr>
          <w:p w:rsidR="00D23D68" w:rsidRPr="00D23D68" w:rsidRDefault="006E47D1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191,7</w:t>
            </w:r>
          </w:p>
        </w:tc>
        <w:tc>
          <w:tcPr>
            <w:tcW w:w="1134" w:type="dxa"/>
            <w:vAlign w:val="center"/>
          </w:tcPr>
          <w:p w:rsidR="00D23D68" w:rsidRPr="00D23D68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-97,7</w:t>
            </w:r>
          </w:p>
        </w:tc>
        <w:tc>
          <w:tcPr>
            <w:tcW w:w="851" w:type="dxa"/>
            <w:vAlign w:val="center"/>
          </w:tcPr>
          <w:p w:rsidR="00D23D68" w:rsidRPr="00D23D68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D23D68" w:rsidRPr="00D23D68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23D68" w:rsidRPr="00D23D68" w:rsidRDefault="002A7E7D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1036" w:rsidRPr="00D23D68" w:rsidTr="00F87E54">
        <w:tc>
          <w:tcPr>
            <w:tcW w:w="3510" w:type="dxa"/>
            <w:vAlign w:val="center"/>
          </w:tcPr>
          <w:p w:rsidR="005F1036" w:rsidRPr="007C1D7F" w:rsidRDefault="00D23D68" w:rsidP="00D23D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  <w:r w:rsidR="005F1036"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68"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5F1036" w:rsidRPr="00D23D68" w:rsidRDefault="006E47D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5F1036" w:rsidRPr="00D23D68" w:rsidRDefault="002A7E7D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-8,0</w:t>
            </w:r>
          </w:p>
        </w:tc>
        <w:tc>
          <w:tcPr>
            <w:tcW w:w="851" w:type="dxa"/>
            <w:vAlign w:val="center"/>
          </w:tcPr>
          <w:p w:rsidR="005F1036" w:rsidRPr="00D23D68" w:rsidRDefault="002A7E7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66,7</w:t>
            </w:r>
          </w:p>
        </w:tc>
      </w:tr>
      <w:tr w:rsidR="00D23D68" w:rsidRPr="00D23D68" w:rsidTr="00F87E54">
        <w:tc>
          <w:tcPr>
            <w:tcW w:w="3510" w:type="dxa"/>
            <w:vAlign w:val="center"/>
          </w:tcPr>
          <w:p w:rsidR="00D23D68" w:rsidRPr="00D23D68" w:rsidRDefault="00D23D68" w:rsidP="00D23D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D23D68" w:rsidRPr="00D23D68" w:rsidRDefault="006E47D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D23D68" w:rsidRPr="00D23D68" w:rsidRDefault="002A7E7D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</w:t>
            </w:r>
          </w:p>
        </w:tc>
        <w:tc>
          <w:tcPr>
            <w:tcW w:w="851" w:type="dxa"/>
            <w:vAlign w:val="center"/>
          </w:tcPr>
          <w:p w:rsidR="00D23D68" w:rsidRPr="00D23D68" w:rsidRDefault="002A7E7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5F1036" w:rsidRPr="002A409D" w:rsidTr="00D23D68">
        <w:trPr>
          <w:trHeight w:val="608"/>
        </w:trPr>
        <w:tc>
          <w:tcPr>
            <w:tcW w:w="3510" w:type="dxa"/>
            <w:vAlign w:val="center"/>
          </w:tcPr>
          <w:p w:rsidR="005F1036" w:rsidRPr="007C1D7F" w:rsidRDefault="005F1036" w:rsidP="0066320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Здравоохранение, физическая культура и спорт</w:t>
            </w:r>
            <w:r w:rsidR="00D23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1036" w:rsidRPr="00E86A03" w:rsidRDefault="00D23D68" w:rsidP="00D23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A0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F1036" w:rsidRPr="00E86A03" w:rsidRDefault="00D23D68" w:rsidP="00D23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A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E86A03" w:rsidRDefault="005F1036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A03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5F1036" w:rsidRPr="00E86A03" w:rsidRDefault="005F1036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A0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F1036" w:rsidRPr="00E86A03" w:rsidRDefault="002A7E7D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5F1036" w:rsidRPr="00E86A03" w:rsidRDefault="002A7E7D" w:rsidP="00D23D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86A03" w:rsidRPr="00E86A03" w:rsidTr="00E86A03">
        <w:trPr>
          <w:trHeight w:val="237"/>
        </w:trPr>
        <w:tc>
          <w:tcPr>
            <w:tcW w:w="3510" w:type="dxa"/>
            <w:vAlign w:val="center"/>
          </w:tcPr>
          <w:p w:rsidR="00E86A03" w:rsidRPr="00E86A03" w:rsidRDefault="00E86A03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56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E86A03" w:rsidRPr="00E86A03" w:rsidRDefault="00E86A03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6A03" w:rsidRPr="00E86A03" w:rsidRDefault="002A7E7D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851" w:type="dxa"/>
            <w:vAlign w:val="center"/>
          </w:tcPr>
          <w:p w:rsidR="00E86A03" w:rsidRPr="00E86A03" w:rsidRDefault="002A7E7D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85DA3" w:rsidRDefault="006855FB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335DE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DE1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занимают расходы на «Общегосударственные вопросы» (</w:t>
      </w:r>
      <w:r w:rsidR="00B440F6">
        <w:rPr>
          <w:rFonts w:ascii="Times New Roman" w:eastAsia="Times New Roman" w:hAnsi="Times New Roman"/>
          <w:sz w:val="28"/>
          <w:szCs w:val="28"/>
          <w:lang w:eastAsia="ru-RU"/>
        </w:rPr>
        <w:t>76,2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B440F6">
        <w:rPr>
          <w:rFonts w:ascii="Times New Roman" w:eastAsia="Times New Roman" w:hAnsi="Times New Roman"/>
          <w:sz w:val="28"/>
          <w:szCs w:val="28"/>
          <w:lang w:eastAsia="ru-RU"/>
        </w:rPr>
        <w:t>10,9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 «Культур</w:t>
      </w:r>
      <w:r w:rsidR="00540D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кинематография» расходы составили (</w:t>
      </w:r>
      <w:r w:rsidR="00B440F6">
        <w:rPr>
          <w:rFonts w:ascii="Times New Roman" w:eastAsia="Times New Roman" w:hAnsi="Times New Roman"/>
          <w:sz w:val="28"/>
          <w:szCs w:val="28"/>
          <w:lang w:eastAsia="ru-RU"/>
        </w:rPr>
        <w:t>12,9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775F1E" w:rsidRDefault="00540D8F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 w:rsidR="00F14186">
        <w:rPr>
          <w:rFonts w:ascii="Times New Roman" w:eastAsia="Times New Roman" w:hAnsi="Times New Roman"/>
          <w:sz w:val="28"/>
          <w:szCs w:val="28"/>
          <w:lang w:eastAsia="ru-RU"/>
        </w:rPr>
        <w:t>75,0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F14186">
        <w:rPr>
          <w:rFonts w:ascii="Times New Roman" w:eastAsia="Times New Roman" w:hAnsi="Times New Roman"/>
          <w:sz w:val="28"/>
          <w:szCs w:val="28"/>
          <w:lang w:eastAsia="ru-RU"/>
        </w:rPr>
        <w:t>2941,6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F14186">
        <w:rPr>
          <w:rFonts w:ascii="Times New Roman" w:eastAsia="Times New Roman" w:hAnsi="Times New Roman"/>
          <w:sz w:val="28"/>
          <w:szCs w:val="28"/>
          <w:lang w:eastAsia="ru-RU"/>
        </w:rPr>
        <w:t>2206,4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775F1E" w:rsidRPr="00775F1E" w:rsidRDefault="00775F1E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0102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высшего должностного лица муниципального образования» </w:t>
      </w:r>
    </w:p>
    <w:p w:rsidR="00775F1E" w:rsidRDefault="00775F1E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главы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начислениями 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исполнено в сумме </w:t>
      </w:r>
      <w:r w:rsidR="004A4E31">
        <w:rPr>
          <w:rFonts w:ascii="Times New Roman" w:eastAsia="Times New Roman" w:hAnsi="Times New Roman"/>
          <w:sz w:val="28"/>
          <w:szCs w:val="28"/>
          <w:lang w:eastAsia="ru-RU"/>
        </w:rPr>
        <w:t>403,3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4A4E31">
        <w:rPr>
          <w:rFonts w:ascii="Times New Roman" w:eastAsia="Times New Roman" w:hAnsi="Times New Roman"/>
          <w:sz w:val="28"/>
          <w:szCs w:val="28"/>
          <w:lang w:eastAsia="ru-RU"/>
        </w:rPr>
        <w:t>93,2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  <w:r w:rsidR="00071643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071643" w:rsidRDefault="00071643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главе -314,5 тыс. рублей;</w:t>
      </w:r>
    </w:p>
    <w:p w:rsidR="00071643" w:rsidRDefault="00071643" w:rsidP="0077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 руда -88,8 тыс. рублей.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0103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законодательных органов государственной власти и представительных органов муниципальных образований» - на данный момент средства по этому разделу не израсходованы.</w:t>
      </w:r>
      <w:r w:rsidR="00071643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071643" w:rsidRDefault="00071643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-184,2 тыс. рублей;</w:t>
      </w:r>
    </w:p>
    <w:p w:rsidR="00071643" w:rsidRDefault="00071643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-начисления на оплату труда -52,4 тыс. рублей;</w:t>
      </w:r>
    </w:p>
    <w:p w:rsidR="00071643" w:rsidRDefault="00071643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0104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органов исполнительной власти местной Администрации» - характеризуется разноплановостью расходов, направленных на обеспечение деятельности местной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в сумме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402,8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57,1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  <w:r w:rsidR="00517A23">
        <w:rPr>
          <w:rFonts w:ascii="Times New Roman" w:eastAsia="Times New Roman" w:hAnsi="Times New Roman"/>
          <w:sz w:val="28"/>
          <w:szCs w:val="28"/>
          <w:lang w:eastAsia="ru-RU"/>
        </w:rPr>
        <w:t xml:space="preserve"> В. т. ч: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услуги связи -9,4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интернет -14,9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вывоз ТКО – 0,6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ГСМ, масло моторное -38,4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уголь, дрова -3,8,4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хозяйственные материлы-0,4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-18,5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и земельный налог -4,6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транспортный налог -6,7 тыс. рублей;</w:t>
      </w:r>
    </w:p>
    <w:p w:rsidR="00517A23" w:rsidRP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Плата за негативное воздействие на окружающую среду -13,8 тыс. рублей;</w:t>
      </w:r>
    </w:p>
    <w:p w:rsidR="00517A23" w:rsidRDefault="00517A23" w:rsidP="0051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23">
        <w:rPr>
          <w:rFonts w:ascii="Times New Roman" w:eastAsia="Times New Roman" w:hAnsi="Times New Roman"/>
          <w:sz w:val="28"/>
          <w:szCs w:val="28"/>
          <w:lang w:eastAsia="ru-RU"/>
        </w:rPr>
        <w:t>- транспортные услуги по доставке угля -2,7 тыс. рублей.</w:t>
      </w:r>
      <w:r w:rsidR="00A42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0111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" Резервные фонды "- не имеет расходов за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F1E" w:rsidRDefault="00775F1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F1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0113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«Другие общегосударственные вопросы " - характеризуется наличием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874,5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затрат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81,6%</w:t>
      </w:r>
      <w:r w:rsidRPr="00775F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1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вознаграждение по договорам ГПХ -857,2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-3,0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членские взносы по решению Ассоциации «Совет муниципальных образований Алтайского края» -2,0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ОСАГО-12,3тыс. рублей.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0203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Мобилизационная и вневойсковая подготовка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сумму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70,2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58,3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421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ВУС -49,4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-начисления на оплату труда ВУС – 14,4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штамп и бланочная продукция -6,4 тыс. рублей.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0310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" Расходы на финансовое обеспечение мероприятий, связанных с ликвидацией последствий чрезвычайных ситуаций и стихийных бедствий" – За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85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расходов.</w:t>
      </w:r>
    </w:p>
    <w:p w:rsidR="00CB78A4" w:rsidRDefault="00CB78A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A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0409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"Дорожное хозяйство (дорожные фонды) " - включает расходы (</w:t>
      </w:r>
      <w:r w:rsidR="00EE49E0">
        <w:rPr>
          <w:rFonts w:ascii="Times New Roman" w:eastAsia="Times New Roman" w:hAnsi="Times New Roman"/>
          <w:sz w:val="28"/>
          <w:szCs w:val="28"/>
          <w:lang w:eastAsia="ru-RU"/>
        </w:rPr>
        <w:t>184,8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B78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1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уборка снега на дорогах, относящихся к дрогам местного значения в с. Рыбное, п. Самарский -184,8 тыс. рублей.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"Жилищное хозяйство"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составило </w:t>
      </w:r>
      <w:r w:rsidR="00EE49E0">
        <w:rPr>
          <w:rFonts w:ascii="Times New Roman" w:eastAsia="Times New Roman" w:hAnsi="Times New Roman"/>
          <w:sz w:val="28"/>
          <w:szCs w:val="28"/>
          <w:lang w:eastAsia="ru-RU"/>
        </w:rPr>
        <w:t>25,5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E49E0">
        <w:rPr>
          <w:rFonts w:ascii="Times New Roman" w:eastAsia="Times New Roman" w:hAnsi="Times New Roman"/>
          <w:sz w:val="28"/>
          <w:szCs w:val="28"/>
          <w:lang w:eastAsia="ru-RU"/>
        </w:rPr>
        <w:t>85,9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A421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канцелярские принадлежности на оформление документов -0,5 тыс. рублей;</w:t>
      </w:r>
    </w:p>
    <w:p w:rsidR="00A421D4" w:rsidRDefault="00A421D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взносы на кап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05C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емонт многоквартирных домов 25,0 тыс. рублей.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0503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D47658">
        <w:rPr>
          <w:rFonts w:ascii="Times New Roman" w:eastAsia="Times New Roman" w:hAnsi="Times New Roman"/>
          <w:sz w:val="28"/>
          <w:szCs w:val="28"/>
          <w:lang w:eastAsia="ru-RU"/>
        </w:rPr>
        <w:t>36,5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D47658">
        <w:rPr>
          <w:rFonts w:ascii="Times New Roman" w:eastAsia="Times New Roman" w:hAnsi="Times New Roman"/>
          <w:sz w:val="28"/>
          <w:szCs w:val="28"/>
          <w:lang w:eastAsia="ru-RU"/>
        </w:rPr>
        <w:t>68,1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  <w:r w:rsidR="0009150D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09150D" w:rsidRDefault="0009150D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уличного освещения -6,7 тыс. рублей;</w:t>
      </w:r>
    </w:p>
    <w:p w:rsidR="0009150D" w:rsidRDefault="0009150D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опор уличного освещения -1,6 тыс. рублей;</w:t>
      </w:r>
    </w:p>
    <w:p w:rsidR="0009150D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строительные материалы -20,0 тыс. рублей;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-обкос территории села -8,2 тыс. рублей.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в сумме </w:t>
      </w:r>
      <w:r w:rsidR="00EC3BA6">
        <w:rPr>
          <w:rFonts w:ascii="Times New Roman" w:eastAsia="Times New Roman" w:hAnsi="Times New Roman"/>
          <w:sz w:val="28"/>
          <w:szCs w:val="28"/>
          <w:lang w:eastAsia="ru-RU"/>
        </w:rPr>
        <w:t>191,9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C3BA6">
        <w:rPr>
          <w:rFonts w:ascii="Times New Roman" w:eastAsia="Times New Roman" w:hAnsi="Times New Roman"/>
          <w:sz w:val="28"/>
          <w:szCs w:val="28"/>
          <w:lang w:eastAsia="ru-RU"/>
        </w:rPr>
        <w:t>66,3,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D0C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т. ч: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транспортные услуги по доставке угля-9,1 тыс. рублей;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вывоз ТКО -10,0 тыс. рублей;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уголь -142,4 тыс. рублей;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-27,9 тыс. рублей;</w:t>
      </w:r>
    </w:p>
    <w:p w:rsidR="00AD0CF5" w:rsidRDefault="00AD0C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на культуру -2,4 тыс. рублей.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«Памятники»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 1,0 тыс. рублей или 100%.</w:t>
      </w:r>
    </w:p>
    <w:p w:rsidR="00E13654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1001 "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>Пенсионное обеспечение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 на </w:t>
      </w:r>
      <w:r w:rsidR="004A4BDD">
        <w:rPr>
          <w:rFonts w:ascii="Times New Roman" w:eastAsia="Times New Roman" w:hAnsi="Times New Roman"/>
          <w:sz w:val="28"/>
          <w:szCs w:val="28"/>
          <w:lang w:eastAsia="ru-RU"/>
        </w:rPr>
        <w:t>66,7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в сумме </w:t>
      </w:r>
      <w:r w:rsidR="004A4BD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 тыс. рублей к плану.</w:t>
      </w:r>
    </w:p>
    <w:p w:rsidR="00775F1E" w:rsidRDefault="00E13654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5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1101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"Физическая культура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C5639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E1365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расходов.</w:t>
      </w:r>
      <w:r w:rsidR="006A5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2C0E40">
        <w:rPr>
          <w:rFonts w:ascii="Times New Roman" w:hAnsi="Times New Roman"/>
          <w:b/>
          <w:sz w:val="28"/>
          <w:szCs w:val="28"/>
        </w:rPr>
        <w:t>2941,6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2C0E40">
        <w:rPr>
          <w:rFonts w:ascii="Times New Roman" w:hAnsi="Times New Roman"/>
          <w:b/>
          <w:sz w:val="28"/>
          <w:szCs w:val="28"/>
        </w:rPr>
        <w:t>2206,4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2C0E40">
        <w:rPr>
          <w:rFonts w:ascii="Times New Roman" w:hAnsi="Times New Roman"/>
          <w:b/>
          <w:sz w:val="28"/>
          <w:szCs w:val="28"/>
        </w:rPr>
        <w:t>735,2</w:t>
      </w:r>
      <w:r w:rsidR="0049445F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2C0E40">
        <w:rPr>
          <w:rFonts w:ascii="Times New Roman" w:hAnsi="Times New Roman"/>
          <w:b/>
          <w:sz w:val="28"/>
          <w:szCs w:val="28"/>
        </w:rPr>
        <w:t>75,0</w:t>
      </w:r>
      <w:r w:rsidR="00DA2376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ED6EB1">
        <w:rPr>
          <w:rFonts w:ascii="Times New Roman" w:hAnsi="Times New Roman"/>
          <w:sz w:val="28"/>
          <w:szCs w:val="28"/>
          <w:lang w:eastAsia="ru-RU"/>
        </w:rPr>
        <w:t>100,1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27655">
        <w:rPr>
          <w:rFonts w:ascii="Times New Roman" w:hAnsi="Times New Roman"/>
          <w:sz w:val="28"/>
          <w:szCs w:val="28"/>
          <w:lang w:eastAsia="ru-RU"/>
        </w:rPr>
        <w:t xml:space="preserve"> (со знаком минус)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73763D">
        <w:rPr>
          <w:rFonts w:ascii="Times New Roman" w:hAnsi="Times New Roman"/>
          <w:b/>
          <w:sz w:val="28"/>
          <w:szCs w:val="28"/>
        </w:rPr>
        <w:t>Рыбинского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B92FBA" w:rsidRPr="00B92FBA">
        <w:rPr>
          <w:rFonts w:ascii="Times New Roman" w:hAnsi="Times New Roman"/>
          <w:sz w:val="28"/>
          <w:szCs w:val="28"/>
        </w:rPr>
        <w:t>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8A2628">
        <w:rPr>
          <w:rFonts w:ascii="Times New Roman" w:hAnsi="Times New Roman"/>
          <w:sz w:val="28"/>
          <w:szCs w:val="28"/>
        </w:rPr>
        <w:t>с учетом изм</w:t>
      </w:r>
      <w:r w:rsidR="00971F55">
        <w:rPr>
          <w:rFonts w:ascii="Times New Roman" w:hAnsi="Times New Roman"/>
          <w:sz w:val="28"/>
          <w:szCs w:val="28"/>
        </w:rPr>
        <w:t xml:space="preserve">енений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D64EEF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E6505A">
        <w:rPr>
          <w:rFonts w:ascii="Times New Roman" w:hAnsi="Times New Roman"/>
          <w:sz w:val="28"/>
          <w:szCs w:val="28"/>
        </w:rPr>
        <w:t>9</w:t>
      </w:r>
      <w:r w:rsidRPr="00665D24">
        <w:rPr>
          <w:rFonts w:ascii="Times New Roman" w:hAnsi="Times New Roman"/>
          <w:sz w:val="28"/>
          <w:szCs w:val="28"/>
        </w:rPr>
        <w:t xml:space="preserve"> </w:t>
      </w:r>
      <w:r w:rsidR="00E6505A">
        <w:rPr>
          <w:rFonts w:ascii="Times New Roman" w:hAnsi="Times New Roman"/>
          <w:sz w:val="28"/>
          <w:szCs w:val="28"/>
        </w:rPr>
        <w:t>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E6505A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</w:t>
      </w:r>
      <w:r w:rsidR="004E5951">
        <w:rPr>
          <w:rFonts w:ascii="Times New Roman" w:hAnsi="Times New Roman"/>
          <w:sz w:val="28"/>
          <w:szCs w:val="28"/>
        </w:rPr>
        <w:t>с</w:t>
      </w:r>
      <w:r w:rsidR="004E5951" w:rsidRPr="004E5951">
        <w:rPr>
          <w:rFonts w:ascii="Times New Roman" w:hAnsi="Times New Roman"/>
          <w:sz w:val="28"/>
          <w:szCs w:val="28"/>
        </w:rPr>
        <w:t xml:space="preserve"> учетом внесенных изменений в утвержденный бюджет решением от 25.04.2024 № 6</w:t>
      </w:r>
      <w:r w:rsidR="004E5951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120E42">
        <w:rPr>
          <w:rFonts w:ascii="Times New Roman" w:hAnsi="Times New Roman"/>
          <w:sz w:val="28"/>
          <w:szCs w:val="28"/>
        </w:rPr>
        <w:t>201,0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120E42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120E42">
        <w:rPr>
          <w:rFonts w:ascii="Times New Roman" w:hAnsi="Times New Roman"/>
          <w:sz w:val="28"/>
          <w:szCs w:val="28"/>
        </w:rPr>
        <w:t>184,8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120E42">
        <w:rPr>
          <w:rFonts w:ascii="Times New Roman" w:hAnsi="Times New Roman"/>
          <w:sz w:val="28"/>
          <w:szCs w:val="28"/>
        </w:rPr>
        <w:t>91,9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120E42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120E42">
        <w:rPr>
          <w:rFonts w:ascii="Times New Roman" w:hAnsi="Times New Roman"/>
          <w:sz w:val="28"/>
          <w:szCs w:val="28"/>
        </w:rPr>
        <w:t>16,2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3A2709">
        <w:rPr>
          <w:rFonts w:ascii="Times New Roman" w:hAnsi="Times New Roman"/>
          <w:sz w:val="28"/>
          <w:szCs w:val="28"/>
        </w:rPr>
        <w:t>10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117,9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3A2709">
        <w:rPr>
          <w:rFonts w:ascii="Times New Roman" w:hAnsi="Times New Roman"/>
          <w:sz w:val="28"/>
          <w:szCs w:val="28"/>
        </w:rPr>
        <w:lastRenderedPageBreak/>
        <w:t>9 месяцев</w:t>
      </w:r>
      <w:r w:rsidR="000C4B71" w:rsidRPr="000C4B71">
        <w:rPr>
          <w:rFonts w:ascii="Times New Roman" w:hAnsi="Times New Roman"/>
          <w:sz w:val="28"/>
          <w:szCs w:val="28"/>
        </w:rPr>
        <w:t xml:space="preserve">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F6D34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3A2709">
        <w:rPr>
          <w:rFonts w:ascii="Times New Roman" w:hAnsi="Times New Roman"/>
          <w:sz w:val="28"/>
          <w:szCs w:val="28"/>
        </w:rPr>
        <w:t>100,1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B41759" w:rsidRPr="00B41759" w:rsidRDefault="00B41759" w:rsidP="00B41759">
      <w:pPr>
        <w:pStyle w:val="ae"/>
        <w:numPr>
          <w:ilvl w:val="0"/>
          <w:numId w:val="6"/>
        </w:numPr>
        <w:ind w:right="-1"/>
        <w:rPr>
          <w:rFonts w:ascii="Times New Roman" w:hAnsi="Times New Roman"/>
          <w:sz w:val="28"/>
          <w:szCs w:val="28"/>
        </w:rPr>
      </w:pPr>
      <w:r w:rsidRPr="00B41759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ой</w:t>
      </w:r>
      <w:r w:rsidRPr="00B41759">
        <w:rPr>
          <w:rFonts w:ascii="Times New Roman" w:hAnsi="Times New Roman"/>
          <w:sz w:val="28"/>
          <w:szCs w:val="28"/>
        </w:rPr>
        <w:t xml:space="preserve"> палатой Каменского района рекомендовано </w:t>
      </w:r>
      <w:r w:rsidR="0048528F">
        <w:rPr>
          <w:rFonts w:ascii="Times New Roman" w:hAnsi="Times New Roman"/>
          <w:sz w:val="28"/>
          <w:szCs w:val="28"/>
        </w:rPr>
        <w:t>представлять подробную информацию о расходовании средств дорожного фонда и резервного фонда.</w:t>
      </w:r>
    </w:p>
    <w:p w:rsidR="00E06E06" w:rsidRPr="001A5E5A" w:rsidRDefault="00B41759" w:rsidP="0048528F">
      <w:pPr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1A5E5A">
        <w:rPr>
          <w:rFonts w:ascii="Times New Roman" w:hAnsi="Times New Roman"/>
          <w:sz w:val="28"/>
          <w:szCs w:val="28"/>
        </w:rPr>
        <w:t>На основе результатов проведенной внешней проверки отчета  об исполнении бюджета муниципального образования Рыбинский сельсовет Каменского района Алтайского края за первое полугодие 2024 года, контрольно-счетной палатой исполнение бюджета сельского поселения  признано достоверным. Пост</w:t>
      </w:r>
      <w:r w:rsidR="001A5E5A" w:rsidRPr="001A5E5A">
        <w:rPr>
          <w:rFonts w:ascii="Times New Roman" w:hAnsi="Times New Roman"/>
          <w:sz w:val="28"/>
          <w:szCs w:val="28"/>
        </w:rPr>
        <w:t>ановление</w:t>
      </w:r>
      <w:r w:rsidRPr="001A5E5A">
        <w:rPr>
          <w:rFonts w:ascii="Times New Roman" w:hAnsi="Times New Roman"/>
          <w:sz w:val="28"/>
          <w:szCs w:val="28"/>
        </w:rPr>
        <w:t xml:space="preserve"> </w:t>
      </w:r>
      <w:r w:rsidR="001A5E5A" w:rsidRPr="001A5E5A">
        <w:rPr>
          <w:rFonts w:ascii="Times New Roman" w:hAnsi="Times New Roman"/>
          <w:sz w:val="28"/>
          <w:szCs w:val="28"/>
        </w:rPr>
        <w:t>Администрации Рыбинского</w:t>
      </w:r>
      <w:r w:rsidRPr="001A5E5A">
        <w:rPr>
          <w:rFonts w:ascii="Times New Roman" w:hAnsi="Times New Roman"/>
          <w:sz w:val="28"/>
          <w:szCs w:val="28"/>
        </w:rPr>
        <w:t xml:space="preserve"> сельсовета </w:t>
      </w:r>
      <w:r w:rsidR="001A5E5A" w:rsidRPr="001A5E5A">
        <w:rPr>
          <w:rFonts w:ascii="Times New Roman" w:hAnsi="Times New Roman"/>
          <w:sz w:val="28"/>
          <w:szCs w:val="28"/>
        </w:rPr>
        <w:t>Каменского</w:t>
      </w:r>
      <w:r w:rsidRPr="001A5E5A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A5E5A" w:rsidRPr="001A5E5A">
        <w:rPr>
          <w:rFonts w:ascii="Times New Roman" w:hAnsi="Times New Roman"/>
          <w:sz w:val="28"/>
          <w:szCs w:val="28"/>
        </w:rPr>
        <w:t xml:space="preserve"> №</w:t>
      </w:r>
      <w:r w:rsidR="0048528F">
        <w:rPr>
          <w:rFonts w:ascii="Times New Roman" w:hAnsi="Times New Roman"/>
          <w:sz w:val="28"/>
          <w:szCs w:val="28"/>
        </w:rPr>
        <w:t>32</w:t>
      </w:r>
      <w:r w:rsidR="001A5E5A" w:rsidRPr="001A5E5A">
        <w:rPr>
          <w:rFonts w:ascii="Times New Roman" w:hAnsi="Times New Roman"/>
          <w:sz w:val="28"/>
          <w:szCs w:val="28"/>
        </w:rPr>
        <w:t xml:space="preserve"> от </w:t>
      </w:r>
      <w:r w:rsidR="0048528F">
        <w:rPr>
          <w:rFonts w:ascii="Times New Roman" w:hAnsi="Times New Roman"/>
          <w:sz w:val="28"/>
          <w:szCs w:val="28"/>
        </w:rPr>
        <w:t>18</w:t>
      </w:r>
      <w:r w:rsidR="001A5E5A" w:rsidRPr="001A5E5A">
        <w:rPr>
          <w:rFonts w:ascii="Times New Roman" w:hAnsi="Times New Roman"/>
          <w:sz w:val="28"/>
          <w:szCs w:val="28"/>
        </w:rPr>
        <w:t>.</w:t>
      </w:r>
      <w:r w:rsidR="0048528F">
        <w:rPr>
          <w:rFonts w:ascii="Times New Roman" w:hAnsi="Times New Roman"/>
          <w:sz w:val="28"/>
          <w:szCs w:val="28"/>
        </w:rPr>
        <w:t>10</w:t>
      </w:r>
      <w:r w:rsidR="001A5E5A" w:rsidRPr="001A5E5A">
        <w:rPr>
          <w:rFonts w:ascii="Times New Roman" w:hAnsi="Times New Roman"/>
          <w:sz w:val="28"/>
          <w:szCs w:val="28"/>
        </w:rPr>
        <w:t xml:space="preserve">.2024 года </w:t>
      </w:r>
      <w:r w:rsidRPr="001A5E5A">
        <w:rPr>
          <w:rFonts w:ascii="Times New Roman" w:hAnsi="Times New Roman"/>
          <w:sz w:val="28"/>
          <w:szCs w:val="28"/>
        </w:rPr>
        <w:t xml:space="preserve"> соответствует требованиям бюджетного законод</w:t>
      </w:r>
      <w:r w:rsidR="001A5E5A" w:rsidRPr="001A5E5A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846267">
        <w:rPr>
          <w:rFonts w:ascii="Times New Roman" w:hAnsi="Times New Roman"/>
          <w:sz w:val="28"/>
          <w:szCs w:val="28"/>
        </w:rPr>
        <w:t>9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846267">
        <w:rPr>
          <w:rFonts w:ascii="Times New Roman" w:hAnsi="Times New Roman"/>
          <w:sz w:val="28"/>
          <w:szCs w:val="28"/>
        </w:rPr>
        <w:t>месяцев</w:t>
      </w:r>
      <w:r w:rsidR="00FA2796" w:rsidRPr="00FA2796">
        <w:rPr>
          <w:rFonts w:ascii="Times New Roman" w:hAnsi="Times New Roman"/>
          <w:sz w:val="28"/>
          <w:szCs w:val="28"/>
        </w:rPr>
        <w:t>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</w:t>
      </w:r>
      <w:r w:rsidR="00846267">
        <w:rPr>
          <w:rFonts w:ascii="Times New Roman" w:hAnsi="Times New Roman"/>
          <w:sz w:val="28"/>
          <w:szCs w:val="28"/>
        </w:rPr>
        <w:t>;</w:t>
      </w:r>
    </w:p>
    <w:p w:rsidR="00846267" w:rsidRDefault="0084626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работу по сокращению дебитор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ской задолженности.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1"/>
      <w:footerReference w:type="even" r:id="rId12"/>
      <w:footerReference w:type="default" r:id="rId13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74" w:rsidRDefault="004B1E74">
      <w:pPr>
        <w:spacing w:after="0" w:line="240" w:lineRule="auto"/>
      </w:pPr>
      <w:r>
        <w:separator/>
      </w:r>
    </w:p>
  </w:endnote>
  <w:endnote w:type="continuationSeparator" w:id="0">
    <w:p w:rsidR="004B1E74" w:rsidRDefault="004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2D" w:rsidRDefault="002D532D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32D" w:rsidRDefault="002D532D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2D" w:rsidRDefault="002D532D" w:rsidP="00272D38">
    <w:pPr>
      <w:pStyle w:val="a3"/>
      <w:framePr w:wrap="around" w:vAnchor="text" w:hAnchor="margin" w:xAlign="right" w:y="1"/>
      <w:rPr>
        <w:rStyle w:val="a5"/>
      </w:rPr>
    </w:pPr>
  </w:p>
  <w:p w:rsidR="002D532D" w:rsidRDefault="002D532D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74" w:rsidRDefault="004B1E74">
      <w:pPr>
        <w:spacing w:after="0" w:line="240" w:lineRule="auto"/>
      </w:pPr>
      <w:r>
        <w:separator/>
      </w:r>
    </w:p>
  </w:footnote>
  <w:footnote w:type="continuationSeparator" w:id="0">
    <w:p w:rsidR="004B1E74" w:rsidRDefault="004B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2D532D" w:rsidRDefault="002D532D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532D" w:rsidRDefault="002D532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C05"/>
    <w:multiLevelType w:val="hybridMultilevel"/>
    <w:tmpl w:val="4A7629F6"/>
    <w:lvl w:ilvl="0" w:tplc="7F042D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4CA1"/>
    <w:rsid w:val="0005764C"/>
    <w:rsid w:val="00061451"/>
    <w:rsid w:val="00063495"/>
    <w:rsid w:val="00063D83"/>
    <w:rsid w:val="000642CA"/>
    <w:rsid w:val="000658C3"/>
    <w:rsid w:val="00067F6A"/>
    <w:rsid w:val="000701D9"/>
    <w:rsid w:val="00070CCB"/>
    <w:rsid w:val="00071643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5F99"/>
    <w:rsid w:val="00086EF7"/>
    <w:rsid w:val="00087655"/>
    <w:rsid w:val="00087ABE"/>
    <w:rsid w:val="00087D0F"/>
    <w:rsid w:val="0009062F"/>
    <w:rsid w:val="00090843"/>
    <w:rsid w:val="0009150D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162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3FA4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5B27"/>
    <w:rsid w:val="00120E42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671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5FED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34FE"/>
    <w:rsid w:val="001A4C02"/>
    <w:rsid w:val="001A5411"/>
    <w:rsid w:val="001A5598"/>
    <w:rsid w:val="001A5E5A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3E12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575B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A7E7D"/>
    <w:rsid w:val="002B07F7"/>
    <w:rsid w:val="002B1A89"/>
    <w:rsid w:val="002B1B67"/>
    <w:rsid w:val="002B58D4"/>
    <w:rsid w:val="002B6EFC"/>
    <w:rsid w:val="002B73D6"/>
    <w:rsid w:val="002C0E40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32D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E04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DE1"/>
    <w:rsid w:val="003363EC"/>
    <w:rsid w:val="00336728"/>
    <w:rsid w:val="00336AA4"/>
    <w:rsid w:val="00336FAF"/>
    <w:rsid w:val="0034019C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709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6AE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381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28F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4BDD"/>
    <w:rsid w:val="004A4E31"/>
    <w:rsid w:val="004A55A1"/>
    <w:rsid w:val="004A5D7C"/>
    <w:rsid w:val="004A7091"/>
    <w:rsid w:val="004A7371"/>
    <w:rsid w:val="004A7885"/>
    <w:rsid w:val="004B1E74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5951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17A23"/>
    <w:rsid w:val="00520735"/>
    <w:rsid w:val="005223C3"/>
    <w:rsid w:val="005224D6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0D8F"/>
    <w:rsid w:val="005414F0"/>
    <w:rsid w:val="00541649"/>
    <w:rsid w:val="00542592"/>
    <w:rsid w:val="00543550"/>
    <w:rsid w:val="0054494D"/>
    <w:rsid w:val="00544C7B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3C30"/>
    <w:rsid w:val="005A48E2"/>
    <w:rsid w:val="005A4914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036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3134"/>
    <w:rsid w:val="00674957"/>
    <w:rsid w:val="00675A22"/>
    <w:rsid w:val="00680057"/>
    <w:rsid w:val="006811CD"/>
    <w:rsid w:val="0068206F"/>
    <w:rsid w:val="00683BE1"/>
    <w:rsid w:val="00684B22"/>
    <w:rsid w:val="006855FB"/>
    <w:rsid w:val="00687ACA"/>
    <w:rsid w:val="006930FE"/>
    <w:rsid w:val="00693706"/>
    <w:rsid w:val="006952D9"/>
    <w:rsid w:val="006A393F"/>
    <w:rsid w:val="006A45CE"/>
    <w:rsid w:val="006A5098"/>
    <w:rsid w:val="006A53C7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7D1"/>
    <w:rsid w:val="006E4AAB"/>
    <w:rsid w:val="006E4B6C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6955"/>
    <w:rsid w:val="00727655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0817"/>
    <w:rsid w:val="0077282B"/>
    <w:rsid w:val="00775F1E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957A0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1D7F"/>
    <w:rsid w:val="007C2A90"/>
    <w:rsid w:val="007C2F02"/>
    <w:rsid w:val="007C33D6"/>
    <w:rsid w:val="007C3D5D"/>
    <w:rsid w:val="007C41F7"/>
    <w:rsid w:val="007C5D5D"/>
    <w:rsid w:val="007C63A9"/>
    <w:rsid w:val="007C7BA9"/>
    <w:rsid w:val="007D120A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58B1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0EA7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375EE"/>
    <w:rsid w:val="00840FD1"/>
    <w:rsid w:val="0084255E"/>
    <w:rsid w:val="00843B8C"/>
    <w:rsid w:val="00843DC1"/>
    <w:rsid w:val="00844559"/>
    <w:rsid w:val="0084526F"/>
    <w:rsid w:val="008456CB"/>
    <w:rsid w:val="00846267"/>
    <w:rsid w:val="008472A5"/>
    <w:rsid w:val="00847F50"/>
    <w:rsid w:val="00851772"/>
    <w:rsid w:val="008529C0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265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3425"/>
    <w:rsid w:val="00893AC4"/>
    <w:rsid w:val="00894BA6"/>
    <w:rsid w:val="00894C9F"/>
    <w:rsid w:val="0089663A"/>
    <w:rsid w:val="0089759C"/>
    <w:rsid w:val="00897705"/>
    <w:rsid w:val="008A01D0"/>
    <w:rsid w:val="008A0D4C"/>
    <w:rsid w:val="008A1489"/>
    <w:rsid w:val="008A2621"/>
    <w:rsid w:val="008A2628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103"/>
    <w:rsid w:val="008C2658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1A9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1F55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32B8"/>
    <w:rsid w:val="00994241"/>
    <w:rsid w:val="00994A0C"/>
    <w:rsid w:val="009952BB"/>
    <w:rsid w:val="0099573C"/>
    <w:rsid w:val="009964AB"/>
    <w:rsid w:val="00996C19"/>
    <w:rsid w:val="009973D4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5639"/>
    <w:rsid w:val="009D02DA"/>
    <w:rsid w:val="009D169E"/>
    <w:rsid w:val="009D62C7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9F75B0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1D4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7C8"/>
    <w:rsid w:val="00A576BA"/>
    <w:rsid w:val="00A624EF"/>
    <w:rsid w:val="00A64786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178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0CF5"/>
    <w:rsid w:val="00AD1E45"/>
    <w:rsid w:val="00AD21D8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1885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885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1759"/>
    <w:rsid w:val="00B440F6"/>
    <w:rsid w:val="00B45249"/>
    <w:rsid w:val="00B46B88"/>
    <w:rsid w:val="00B50D29"/>
    <w:rsid w:val="00B51182"/>
    <w:rsid w:val="00B536CA"/>
    <w:rsid w:val="00B53789"/>
    <w:rsid w:val="00B55D90"/>
    <w:rsid w:val="00B5603F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2156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6541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F0B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2AD"/>
    <w:rsid w:val="00C44316"/>
    <w:rsid w:val="00C45040"/>
    <w:rsid w:val="00C45069"/>
    <w:rsid w:val="00C45BEA"/>
    <w:rsid w:val="00C4664D"/>
    <w:rsid w:val="00C46C31"/>
    <w:rsid w:val="00C50217"/>
    <w:rsid w:val="00C503FC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AFA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344"/>
    <w:rsid w:val="00CB26BA"/>
    <w:rsid w:val="00CB2994"/>
    <w:rsid w:val="00CB2DBB"/>
    <w:rsid w:val="00CB4617"/>
    <w:rsid w:val="00CB6854"/>
    <w:rsid w:val="00CB78A4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5C43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3D68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47658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4EEF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66D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5BC7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0C36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3F3A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654"/>
    <w:rsid w:val="00E13E89"/>
    <w:rsid w:val="00E14A8F"/>
    <w:rsid w:val="00E15439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5A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6A03"/>
    <w:rsid w:val="00E87AFD"/>
    <w:rsid w:val="00E90487"/>
    <w:rsid w:val="00E90A89"/>
    <w:rsid w:val="00E9107B"/>
    <w:rsid w:val="00E910C3"/>
    <w:rsid w:val="00E93275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6833"/>
    <w:rsid w:val="00EB6DDD"/>
    <w:rsid w:val="00EB7881"/>
    <w:rsid w:val="00EB7D4A"/>
    <w:rsid w:val="00EC0E69"/>
    <w:rsid w:val="00EC3BA6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6EB1"/>
    <w:rsid w:val="00ED78B2"/>
    <w:rsid w:val="00EE0966"/>
    <w:rsid w:val="00EE0A69"/>
    <w:rsid w:val="00EE2F61"/>
    <w:rsid w:val="00EE3027"/>
    <w:rsid w:val="00EE311F"/>
    <w:rsid w:val="00EE49E0"/>
    <w:rsid w:val="00EE4BAC"/>
    <w:rsid w:val="00EE4FD7"/>
    <w:rsid w:val="00EE51A6"/>
    <w:rsid w:val="00EE563D"/>
    <w:rsid w:val="00EF09DD"/>
    <w:rsid w:val="00EF1738"/>
    <w:rsid w:val="00EF2C8F"/>
    <w:rsid w:val="00EF3641"/>
    <w:rsid w:val="00EF4076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0B"/>
    <w:rsid w:val="00F028F7"/>
    <w:rsid w:val="00F038D3"/>
    <w:rsid w:val="00F04ACF"/>
    <w:rsid w:val="00F05DC2"/>
    <w:rsid w:val="00F06867"/>
    <w:rsid w:val="00F10623"/>
    <w:rsid w:val="00F11881"/>
    <w:rsid w:val="00F11FEA"/>
    <w:rsid w:val="00F129DA"/>
    <w:rsid w:val="00F13172"/>
    <w:rsid w:val="00F14186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302D"/>
    <w:rsid w:val="00F34537"/>
    <w:rsid w:val="00F36D10"/>
    <w:rsid w:val="00F36DA3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8339B"/>
    <w:rsid w:val="00F87E54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A78AA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D7E17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Исполнение бюджета сельского поселения за 9 месяцев 2024 года по безвозмездным поступлениям</a:t>
            </a:r>
          </a:p>
        </c:rich>
      </c:tx>
      <c:layout>
        <c:manualLayout>
          <c:xMode val="edge"/>
          <c:yMode val="edge"/>
          <c:x val="1.3320547624514313E-3"/>
          <c:y val="1.882352941176470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221559363903041"/>
          <c:w val="1"/>
          <c:h val="0.877784406360969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0.18174020700242657"/>
                  <c:y val="6.958530183727034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бензвозмездгные поступления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 на выравнивание уровня бюджетной обеспеченности бюджетам поселений</c:v>
                </c:pt>
                <c:pt idx="1">
                  <c:v>Субвенции бюджетам на осущенствление первичного воинского учета органами местного самоуправления поселений, муниципальных и городских округов</c:v>
                </c:pt>
                <c:pt idx="2">
                  <c:v>Межбюджетные трансферты, передаваемые бюджетам сельских поселений из бюджетов муниципальных районов 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14.2</c:v>
                </c:pt>
                <c:pt idx="1">
                  <c:v>5.5</c:v>
                </c:pt>
                <c:pt idx="2">
                  <c:v>80.3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CE54-5393-4003-AE5F-C466BD30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10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181</cp:revision>
  <cp:lastPrinted>2024-08-22T02:24:00Z</cp:lastPrinted>
  <dcterms:created xsi:type="dcterms:W3CDTF">2024-05-06T06:09:00Z</dcterms:created>
  <dcterms:modified xsi:type="dcterms:W3CDTF">2024-10-21T09:23:00Z</dcterms:modified>
</cp:coreProperties>
</file>