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507348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507348" w:rsidRPr="00507348">
        <w:t xml:space="preserve"> </w:t>
      </w:r>
      <w:r w:rsidR="00507348" w:rsidRPr="00507348">
        <w:rPr>
          <w:rFonts w:ascii="Times New Roman" w:hAnsi="Times New Roman"/>
          <w:b/>
          <w:sz w:val="18"/>
          <w:szCs w:val="18"/>
        </w:rPr>
        <w:t xml:space="preserve">ksp.kam210923@mail.ru </w:t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8A6">
        <w:rPr>
          <w:rFonts w:ascii="Times New Roman" w:hAnsi="Times New Roman"/>
          <w:sz w:val="28"/>
          <w:szCs w:val="28"/>
          <w:u w:val="single"/>
        </w:rPr>
        <w:t>«</w:t>
      </w:r>
      <w:r w:rsidR="000A38A6" w:rsidRPr="000A38A6">
        <w:rPr>
          <w:rFonts w:ascii="Times New Roman" w:hAnsi="Times New Roman"/>
          <w:sz w:val="28"/>
          <w:szCs w:val="28"/>
          <w:u w:val="single"/>
        </w:rPr>
        <w:t>22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0A38A6" w:rsidRPr="000A38A6">
        <w:rPr>
          <w:rFonts w:ascii="Times New Roman" w:hAnsi="Times New Roman"/>
          <w:sz w:val="28"/>
          <w:szCs w:val="28"/>
          <w:u w:val="single"/>
        </w:rPr>
        <w:t>октября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507348" w:rsidRPr="000A38A6">
        <w:rPr>
          <w:rFonts w:ascii="Times New Roman" w:hAnsi="Times New Roman"/>
          <w:sz w:val="28"/>
          <w:szCs w:val="28"/>
          <w:u w:val="single"/>
        </w:rPr>
        <w:t>127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0A38A6">
        <w:rPr>
          <w:rFonts w:ascii="Times New Roman" w:hAnsi="Times New Roman"/>
          <w:sz w:val="28"/>
          <w:szCs w:val="28"/>
        </w:rPr>
        <w:t>30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0A38A6">
        <w:rPr>
          <w:rFonts w:ascii="Times New Roman" w:hAnsi="Times New Roman"/>
          <w:sz w:val="28"/>
          <w:szCs w:val="28"/>
        </w:rPr>
        <w:t>8</w:t>
      </w:r>
      <w:r w:rsidR="002557E2">
        <w:rPr>
          <w:rFonts w:ascii="Times New Roman" w:hAnsi="Times New Roman"/>
          <w:sz w:val="28"/>
          <w:szCs w:val="28"/>
        </w:rPr>
        <w:t>.202</w:t>
      </w:r>
      <w:r w:rsidR="00FD4B8C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0A38A6">
        <w:rPr>
          <w:rFonts w:ascii="Times New Roman" w:hAnsi="Times New Roman"/>
          <w:sz w:val="28"/>
          <w:szCs w:val="28"/>
        </w:rPr>
        <w:t>105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FD4B8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FD4B8C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694706">
        <w:rPr>
          <w:rFonts w:ascii="Times New Roman" w:hAnsi="Times New Roman"/>
          <w:sz w:val="28"/>
          <w:szCs w:val="28"/>
        </w:rPr>
        <w:t>п</w:t>
      </w:r>
      <w:r w:rsidR="0089782E">
        <w:rPr>
          <w:rFonts w:ascii="Times New Roman" w:hAnsi="Times New Roman"/>
          <w:sz w:val="28"/>
          <w:szCs w:val="28"/>
        </w:rPr>
        <w:t xml:space="preserve">роекта постановления </w:t>
      </w:r>
      <w:r w:rsidR="002013A9">
        <w:rPr>
          <w:rFonts w:ascii="Times New Roman" w:hAnsi="Times New Roman"/>
          <w:sz w:val="28"/>
          <w:szCs w:val="28"/>
        </w:rPr>
        <w:t xml:space="preserve">Администрации  Аллакского сельсовета Каменского района Алтайского края </w:t>
      </w:r>
      <w:r w:rsidR="00694706">
        <w:rPr>
          <w:rFonts w:ascii="Times New Roman" w:hAnsi="Times New Roman"/>
          <w:sz w:val="28"/>
          <w:szCs w:val="28"/>
        </w:rPr>
        <w:t>«О</w:t>
      </w:r>
      <w:r w:rsidR="00FD4B8C" w:rsidRPr="00FD4B8C">
        <w:rPr>
          <w:rFonts w:ascii="Times New Roman" w:hAnsi="Times New Roman"/>
          <w:sz w:val="28"/>
          <w:szCs w:val="28"/>
        </w:rPr>
        <w:t>б утверждении отчета  об исполнении бюджета</w:t>
      </w:r>
      <w:r w:rsidR="00FD4B8C">
        <w:rPr>
          <w:rFonts w:ascii="Times New Roman" w:hAnsi="Times New Roman"/>
          <w:sz w:val="28"/>
          <w:szCs w:val="28"/>
        </w:rPr>
        <w:t xml:space="preserve"> </w:t>
      </w:r>
      <w:r w:rsidR="00FD4B8C" w:rsidRPr="00FD4B8C">
        <w:rPr>
          <w:rFonts w:ascii="Times New Roman" w:hAnsi="Times New Roman"/>
          <w:sz w:val="28"/>
          <w:szCs w:val="28"/>
        </w:rPr>
        <w:t>муниципального образования Аллакский сельсовет</w:t>
      </w:r>
      <w:r w:rsidR="00FD4B8C">
        <w:rPr>
          <w:rFonts w:ascii="Times New Roman" w:hAnsi="Times New Roman"/>
          <w:sz w:val="28"/>
          <w:szCs w:val="28"/>
        </w:rPr>
        <w:t xml:space="preserve"> </w:t>
      </w:r>
      <w:r w:rsidR="00FD4B8C" w:rsidRPr="00FD4B8C">
        <w:rPr>
          <w:rFonts w:ascii="Times New Roman" w:hAnsi="Times New Roman"/>
          <w:sz w:val="28"/>
          <w:szCs w:val="28"/>
        </w:rPr>
        <w:t xml:space="preserve">Каменского района Алтайского края за </w:t>
      </w:r>
      <w:r w:rsidR="00694706">
        <w:rPr>
          <w:rFonts w:ascii="Times New Roman" w:hAnsi="Times New Roman"/>
          <w:sz w:val="28"/>
          <w:szCs w:val="28"/>
        </w:rPr>
        <w:t>3 квартал</w:t>
      </w:r>
      <w:r w:rsidR="00FD4B8C" w:rsidRPr="00FD4B8C">
        <w:rPr>
          <w:rFonts w:ascii="Times New Roman" w:hAnsi="Times New Roman"/>
          <w:sz w:val="28"/>
          <w:szCs w:val="28"/>
        </w:rPr>
        <w:t xml:space="preserve"> 2024</w:t>
      </w:r>
      <w:r w:rsidR="00694706">
        <w:rPr>
          <w:rFonts w:ascii="Times New Roman" w:hAnsi="Times New Roman"/>
          <w:sz w:val="28"/>
          <w:szCs w:val="28"/>
        </w:rPr>
        <w:t>года»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0A38A6">
        <w:rPr>
          <w:rFonts w:ascii="Times New Roman" w:hAnsi="Times New Roman"/>
          <w:sz w:val="28"/>
          <w:szCs w:val="28"/>
        </w:rPr>
        <w:t>22 октября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0A38A6">
        <w:rPr>
          <w:rFonts w:ascii="Times New Roman" w:hAnsi="Times New Roman"/>
          <w:sz w:val="28"/>
          <w:szCs w:val="28"/>
        </w:rPr>
        <w:t>22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A38A6">
        <w:rPr>
          <w:rFonts w:ascii="Times New Roman" w:hAnsi="Times New Roman"/>
          <w:sz w:val="28"/>
          <w:szCs w:val="28"/>
        </w:rPr>
        <w:t>октября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FADCF28" wp14:editId="29F10E1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210923@</w:t>
      </w:r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7237B7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162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7178B1" w:rsidRPr="007178B1" w:rsidRDefault="00EC0E69" w:rsidP="00717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178B1" w:rsidRPr="007178B1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7178B1" w:rsidRPr="007178B1">
        <w:rPr>
          <w:rFonts w:ascii="Times New Roman" w:hAnsi="Times New Roman"/>
          <w:sz w:val="28"/>
          <w:szCs w:val="28"/>
        </w:rPr>
        <w:t>Печениной</w:t>
      </w:r>
      <w:proofErr w:type="spellEnd"/>
    </w:p>
    <w:p w:rsidR="004D32CC" w:rsidRPr="005E2343" w:rsidRDefault="004D32CC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78B1" w:rsidRDefault="00AE4E92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 w:rsidRPr="007178B1">
        <w:rPr>
          <w:rFonts w:ascii="Times New Roman" w:hAnsi="Times New Roman"/>
          <w:sz w:val="28"/>
          <w:szCs w:val="28"/>
        </w:rPr>
        <w:t>Е. И. Сова</w:t>
      </w:r>
    </w:p>
    <w:p w:rsidR="007178B1" w:rsidRDefault="007178B1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ED4" w:rsidRDefault="00551ED4" w:rsidP="00551ED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B5089E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51ED4" w:rsidRPr="00551ED4">
        <w:rPr>
          <w:rFonts w:ascii="Times New Roman" w:hAnsi="Times New Roman"/>
          <w:b/>
          <w:sz w:val="28"/>
          <w:szCs w:val="28"/>
        </w:rPr>
        <w:t xml:space="preserve">о результатам внешней </w:t>
      </w:r>
      <w:r w:rsidR="00DE45C3" w:rsidRPr="00DE45C3">
        <w:rPr>
          <w:rFonts w:ascii="Times New Roman" w:hAnsi="Times New Roman"/>
          <w:b/>
          <w:sz w:val="28"/>
          <w:szCs w:val="28"/>
        </w:rPr>
        <w:t>проекта постановления Администрации  Аллакского сельсовета Каменского района Алтайского края «Об утверждении отчета  об исполнении бюджета муниципального образования Аллакский сельсовет Каменского района Алтайского края за 3 квартал 2024года»</w:t>
      </w:r>
      <w:r w:rsidR="00BC6C8A">
        <w:rPr>
          <w:rFonts w:ascii="Times New Roman" w:hAnsi="Times New Roman"/>
          <w:b/>
          <w:sz w:val="28"/>
          <w:szCs w:val="28"/>
        </w:rPr>
        <w:t xml:space="preserve"> 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9A5656">
        <w:rPr>
          <w:rFonts w:ascii="Times New Roman" w:hAnsi="Times New Roman"/>
          <w:sz w:val="28"/>
          <w:szCs w:val="28"/>
        </w:rPr>
        <w:t xml:space="preserve"> № 6-ФЗ </w:t>
      </w:r>
      <w:r w:rsidR="009A5656" w:rsidRPr="009A5656">
        <w:rPr>
          <w:rFonts w:ascii="Times New Roman" w:hAnsi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7046F0" w:rsidRPr="007046F0">
        <w:rPr>
          <w:rFonts w:ascii="Times New Roman" w:hAnsi="Times New Roman"/>
          <w:sz w:val="28"/>
          <w:szCs w:val="28"/>
        </w:rPr>
        <w:t>27.12.2021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9A5656">
        <w:rPr>
          <w:rFonts w:ascii="Times New Roman" w:hAnsi="Times New Roman"/>
          <w:sz w:val="28"/>
          <w:szCs w:val="28"/>
        </w:rPr>
        <w:t>30</w:t>
      </w:r>
      <w:r w:rsidR="001B49D3">
        <w:rPr>
          <w:rFonts w:ascii="Times New Roman" w:hAnsi="Times New Roman"/>
          <w:sz w:val="28"/>
          <w:szCs w:val="28"/>
        </w:rPr>
        <w:t>.0</w:t>
      </w:r>
      <w:r w:rsidR="009A5656">
        <w:rPr>
          <w:rFonts w:ascii="Times New Roman" w:hAnsi="Times New Roman"/>
          <w:sz w:val="28"/>
          <w:szCs w:val="28"/>
        </w:rPr>
        <w:t>8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9A5656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A5656">
        <w:rPr>
          <w:rFonts w:ascii="Times New Roman" w:hAnsi="Times New Roman"/>
          <w:sz w:val="28"/>
          <w:szCs w:val="28"/>
        </w:rPr>
        <w:t>22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9A5656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A5656">
        <w:rPr>
          <w:rFonts w:ascii="Times New Roman" w:hAnsi="Times New Roman"/>
          <w:sz w:val="28"/>
          <w:szCs w:val="28"/>
        </w:rPr>
        <w:t>127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BC6C8A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BC6C8A">
        <w:rPr>
          <w:rFonts w:ascii="Times New Roman" w:hAnsi="Times New Roman"/>
          <w:sz w:val="28"/>
          <w:szCs w:val="28"/>
        </w:rPr>
        <w:t>проект</w:t>
      </w:r>
      <w:r w:rsidR="00BC6C8A" w:rsidRPr="00BC6C8A">
        <w:rPr>
          <w:rFonts w:ascii="Times New Roman" w:hAnsi="Times New Roman"/>
          <w:sz w:val="28"/>
          <w:szCs w:val="28"/>
        </w:rPr>
        <w:t xml:space="preserve"> постановления Администрации  Аллакского сельсовета Каменского района Алтайского края «Об утверждении отчета  об исполнении бюджета муниципального образования </w:t>
      </w:r>
      <w:r w:rsidR="00BC6C8A" w:rsidRPr="00BC6C8A">
        <w:rPr>
          <w:rFonts w:ascii="Times New Roman" w:hAnsi="Times New Roman"/>
          <w:sz w:val="28"/>
          <w:szCs w:val="28"/>
        </w:rPr>
        <w:lastRenderedPageBreak/>
        <w:t>Аллакский сельсовет Каменского района Алтайского края за 3 квартал 2024года»</w:t>
      </w:r>
      <w:r w:rsidR="00BC6C8A">
        <w:rPr>
          <w:rFonts w:ascii="Times New Roman" w:hAnsi="Times New Roman"/>
          <w:sz w:val="28"/>
          <w:szCs w:val="28"/>
        </w:rPr>
        <w:t>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 xml:space="preserve">Объект </w:t>
      </w:r>
      <w:r w:rsidR="00777943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</w:t>
      </w:r>
      <w:r w:rsidR="00777943">
        <w:rPr>
          <w:rFonts w:ascii="Times New Roman" w:hAnsi="Times New Roman"/>
          <w:sz w:val="28"/>
          <w:szCs w:val="28"/>
        </w:rPr>
        <w:t>сентябрь</w:t>
      </w:r>
      <w:r w:rsidRPr="00161F94">
        <w:rPr>
          <w:rFonts w:ascii="Times New Roman" w:hAnsi="Times New Roman"/>
          <w:sz w:val="28"/>
          <w:szCs w:val="28"/>
        </w:rPr>
        <w:t>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777943">
        <w:rPr>
          <w:rFonts w:ascii="Times New Roman" w:hAnsi="Times New Roman"/>
          <w:b/>
          <w:sz w:val="28"/>
          <w:szCs w:val="28"/>
        </w:rPr>
        <w:t>внешней проверки</w:t>
      </w:r>
      <w:r w:rsidR="00161F94" w:rsidRPr="00161F94">
        <w:rPr>
          <w:rFonts w:ascii="Times New Roman" w:hAnsi="Times New Roman"/>
          <w:b/>
          <w:sz w:val="28"/>
          <w:szCs w:val="28"/>
        </w:rPr>
        <w:t>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777943">
        <w:rPr>
          <w:rFonts w:ascii="Times New Roman" w:hAnsi="Times New Roman"/>
          <w:sz w:val="28"/>
          <w:szCs w:val="28"/>
        </w:rPr>
        <w:t>22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777943">
        <w:rPr>
          <w:rFonts w:ascii="Times New Roman" w:hAnsi="Times New Roman"/>
          <w:sz w:val="28"/>
          <w:szCs w:val="28"/>
        </w:rPr>
        <w:t>октября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777943">
        <w:rPr>
          <w:rFonts w:ascii="Times New Roman" w:hAnsi="Times New Roman"/>
          <w:sz w:val="28"/>
          <w:szCs w:val="28"/>
        </w:rPr>
        <w:t>22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777943">
        <w:rPr>
          <w:rFonts w:ascii="Times New Roman" w:hAnsi="Times New Roman"/>
          <w:sz w:val="28"/>
          <w:szCs w:val="28"/>
        </w:rPr>
        <w:t xml:space="preserve">октября </w:t>
      </w:r>
      <w:r w:rsidR="00161F94" w:rsidRPr="00161F94">
        <w:rPr>
          <w:rFonts w:ascii="Times New Roman" w:hAnsi="Times New Roman"/>
          <w:sz w:val="28"/>
          <w:szCs w:val="28"/>
        </w:rPr>
        <w:t>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4E19F4">
        <w:rPr>
          <w:rFonts w:ascii="Times New Roman" w:hAnsi="Times New Roman"/>
          <w:b/>
          <w:sz w:val="28"/>
          <w:szCs w:val="28"/>
        </w:rPr>
        <w:t>внешней проверки</w:t>
      </w:r>
      <w:r w:rsidRPr="008E5206">
        <w:rPr>
          <w:rFonts w:ascii="Times New Roman" w:hAnsi="Times New Roman"/>
          <w:b/>
          <w:sz w:val="28"/>
          <w:szCs w:val="28"/>
        </w:rPr>
        <w:t>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7046F0" w:rsidRPr="007046F0">
        <w:rPr>
          <w:rFonts w:ascii="Times New Roman" w:hAnsi="Times New Roman"/>
          <w:sz w:val="28"/>
          <w:szCs w:val="28"/>
        </w:rPr>
        <w:t>Положени</w:t>
      </w:r>
      <w:r w:rsidR="007046F0">
        <w:rPr>
          <w:rFonts w:ascii="Times New Roman" w:hAnsi="Times New Roman"/>
          <w:sz w:val="28"/>
          <w:szCs w:val="28"/>
        </w:rPr>
        <w:t>я</w:t>
      </w:r>
      <w:r w:rsidR="007046F0" w:rsidRPr="007046F0">
        <w:rPr>
          <w:rFonts w:ascii="Times New Roman" w:hAnsi="Times New Roman"/>
          <w:sz w:val="28"/>
          <w:szCs w:val="28"/>
        </w:rPr>
        <w:t xml:space="preserve"> «О бюджетном устройстве, бюджетном  процессе Аллакского сельсовета Каменского района Алтайского края», утвержденное решением Аллакского сельского Совета депутатов Каменского района Алтайского края от 27.12.2021 № 26</w:t>
      </w:r>
      <w:r w:rsidR="007046F0">
        <w:rPr>
          <w:rFonts w:ascii="Times New Roman" w:hAnsi="Times New Roman"/>
          <w:sz w:val="28"/>
          <w:szCs w:val="28"/>
        </w:rPr>
        <w:t>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6C8A">
        <w:rPr>
          <w:rFonts w:ascii="Times New Roman" w:hAnsi="Times New Roman"/>
          <w:sz w:val="28"/>
          <w:szCs w:val="28"/>
        </w:rPr>
        <w:t xml:space="preserve">Проект </w:t>
      </w:r>
      <w:r w:rsidR="00BC6C8A" w:rsidRPr="00BC6C8A">
        <w:rPr>
          <w:rFonts w:ascii="Times New Roman" w:hAnsi="Times New Roman"/>
          <w:sz w:val="28"/>
          <w:szCs w:val="28"/>
        </w:rPr>
        <w:t xml:space="preserve"> постановления Администрации  Аллакского сельсовета Каменского района Алтайского края «Об утверждении отчета  об исполнении бюджета муниципального образования Аллакский сельсовет Каменского района Алтайского края за 3 квартал 2024года»</w:t>
      </w:r>
      <w:r w:rsidR="00BC6C8A">
        <w:rPr>
          <w:rFonts w:ascii="Times New Roman" w:hAnsi="Times New Roman"/>
          <w:sz w:val="28"/>
          <w:szCs w:val="28"/>
        </w:rPr>
        <w:t xml:space="preserve"> </w:t>
      </w:r>
      <w:r w:rsidR="001E2164" w:rsidRPr="001A5411">
        <w:rPr>
          <w:rFonts w:ascii="Times New Roman" w:hAnsi="Times New Roman"/>
          <w:sz w:val="28"/>
          <w:szCs w:val="28"/>
        </w:rPr>
        <w:t xml:space="preserve">передано в контрольно-счетную палату для </w:t>
      </w:r>
      <w:r w:rsidR="004E19F4">
        <w:rPr>
          <w:rFonts w:ascii="Times New Roman" w:hAnsi="Times New Roman"/>
          <w:sz w:val="28"/>
          <w:szCs w:val="28"/>
        </w:rPr>
        <w:t>внешней проверки</w:t>
      </w:r>
      <w:r w:rsidR="007046F0">
        <w:rPr>
          <w:rFonts w:ascii="Times New Roman" w:hAnsi="Times New Roman"/>
          <w:sz w:val="28"/>
          <w:szCs w:val="28"/>
        </w:rPr>
        <w:t>.</w:t>
      </w:r>
      <w:r w:rsidR="001E2164" w:rsidRPr="001A5411">
        <w:rPr>
          <w:rFonts w:ascii="Times New Roman" w:hAnsi="Times New Roman"/>
          <w:sz w:val="28"/>
          <w:szCs w:val="28"/>
        </w:rPr>
        <w:t xml:space="preserve"> Вместе с постановлением представлены следующие документы:</w:t>
      </w:r>
    </w:p>
    <w:p w:rsidR="00BC6C8A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694706">
        <w:rPr>
          <w:rFonts w:ascii="Times New Roman" w:hAnsi="Times New Roman"/>
          <w:sz w:val="28"/>
          <w:szCs w:val="28"/>
        </w:rPr>
        <w:t>3</w:t>
      </w:r>
      <w:r w:rsidRPr="001A5411">
        <w:rPr>
          <w:rFonts w:ascii="Times New Roman" w:hAnsi="Times New Roman"/>
          <w:sz w:val="28"/>
          <w:szCs w:val="28"/>
        </w:rPr>
        <w:t xml:space="preserve"> квартал 2024 года</w:t>
      </w:r>
      <w:r w:rsidR="006D3863">
        <w:rPr>
          <w:rFonts w:ascii="Times New Roman" w:hAnsi="Times New Roman"/>
          <w:sz w:val="28"/>
          <w:szCs w:val="28"/>
        </w:rPr>
        <w:t xml:space="preserve">. </w:t>
      </w:r>
      <w:r w:rsidR="004E19F4" w:rsidRPr="004E19F4">
        <w:rPr>
          <w:rFonts w:ascii="Times New Roman" w:hAnsi="Times New Roman"/>
          <w:sz w:val="28"/>
          <w:szCs w:val="28"/>
        </w:rPr>
        <w:t>Пояснительная записка</w:t>
      </w:r>
      <w:r w:rsidR="00694706">
        <w:rPr>
          <w:rFonts w:ascii="Times New Roman" w:hAnsi="Times New Roman"/>
          <w:sz w:val="28"/>
          <w:szCs w:val="28"/>
        </w:rPr>
        <w:t xml:space="preserve"> (</w:t>
      </w:r>
      <w:r w:rsidR="00694706" w:rsidRPr="00694706">
        <w:rPr>
          <w:rFonts w:ascii="Times New Roman" w:hAnsi="Times New Roman"/>
          <w:b/>
          <w:sz w:val="28"/>
          <w:szCs w:val="28"/>
        </w:rPr>
        <w:t>отс</w:t>
      </w:r>
      <w:r w:rsidR="00694706">
        <w:rPr>
          <w:rFonts w:ascii="Times New Roman" w:hAnsi="Times New Roman"/>
          <w:b/>
          <w:sz w:val="28"/>
          <w:szCs w:val="28"/>
        </w:rPr>
        <w:t>у</w:t>
      </w:r>
      <w:r w:rsidR="00694706" w:rsidRPr="00694706">
        <w:rPr>
          <w:rFonts w:ascii="Times New Roman" w:hAnsi="Times New Roman"/>
          <w:b/>
          <w:sz w:val="28"/>
          <w:szCs w:val="28"/>
        </w:rPr>
        <w:t>тствует подпись руководителя, главного бухгалтера)</w:t>
      </w:r>
      <w:r w:rsidR="004E19F4" w:rsidRPr="00694706">
        <w:rPr>
          <w:rFonts w:ascii="Times New Roman" w:hAnsi="Times New Roman"/>
          <w:b/>
          <w:sz w:val="28"/>
          <w:szCs w:val="28"/>
        </w:rPr>
        <w:t>.</w:t>
      </w:r>
    </w:p>
    <w:p w:rsidR="001E2164" w:rsidRPr="00694706" w:rsidRDefault="004E19F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4706">
        <w:rPr>
          <w:rFonts w:ascii="Times New Roman" w:hAnsi="Times New Roman"/>
          <w:sz w:val="28"/>
          <w:szCs w:val="28"/>
        </w:rPr>
        <w:t xml:space="preserve"> </w:t>
      </w:r>
      <w:r w:rsidR="00694706" w:rsidRPr="00694706">
        <w:rPr>
          <w:rFonts w:ascii="Times New Roman" w:hAnsi="Times New Roman"/>
          <w:b/>
          <w:sz w:val="28"/>
          <w:szCs w:val="28"/>
        </w:rPr>
        <w:t>Отсутствует информация об использовании средств резервного фонда.</w:t>
      </w:r>
      <w:r w:rsidR="00694706">
        <w:rPr>
          <w:rFonts w:ascii="Times New Roman" w:hAnsi="Times New Roman"/>
          <w:b/>
          <w:sz w:val="28"/>
          <w:szCs w:val="28"/>
        </w:rPr>
        <w:t xml:space="preserve"> Отсутствует информация о муниципальном долге.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89782E">
        <w:rPr>
          <w:rFonts w:ascii="Times New Roman" w:hAnsi="Times New Roman"/>
          <w:b/>
          <w:sz w:val="28"/>
          <w:szCs w:val="28"/>
        </w:rPr>
        <w:t>Аллакского</w:t>
      </w:r>
      <w:r w:rsidR="007046F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694706">
        <w:rPr>
          <w:rFonts w:ascii="Times New Roman" w:hAnsi="Times New Roman"/>
          <w:b/>
          <w:sz w:val="28"/>
          <w:szCs w:val="28"/>
        </w:rPr>
        <w:t>3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C6C8A" w:rsidRDefault="00F42A32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6F0">
        <w:rPr>
          <w:rFonts w:ascii="Times New Roman" w:hAnsi="Times New Roman"/>
          <w:sz w:val="28"/>
          <w:szCs w:val="28"/>
          <w:lang w:eastAsia="ru-RU"/>
        </w:rPr>
        <w:t>Р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89782E">
        <w:rPr>
          <w:rFonts w:ascii="Times New Roman" w:hAnsi="Times New Roman"/>
          <w:sz w:val="28"/>
          <w:szCs w:val="28"/>
          <w:lang w:eastAsia="ru-RU"/>
        </w:rPr>
        <w:t>Аллакского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7046F0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4319">
        <w:rPr>
          <w:rFonts w:ascii="Times New Roman" w:hAnsi="Times New Roman"/>
          <w:sz w:val="28"/>
          <w:szCs w:val="28"/>
          <w:lang w:eastAsia="ru-RU"/>
        </w:rPr>
        <w:t>23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  <w:lang w:eastAsia="ru-RU"/>
        </w:rPr>
        <w:t>Аллакский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BC6C8A">
        <w:rPr>
          <w:rFonts w:ascii="Times New Roman" w:hAnsi="Times New Roman"/>
          <w:sz w:val="28"/>
          <w:szCs w:val="28"/>
          <w:lang w:eastAsia="ru-RU"/>
        </w:rPr>
        <w:t xml:space="preserve"> (с учетом изменений от 13.08.2024№19)</w:t>
      </w:r>
      <w:r w:rsidR="00CC4319">
        <w:rPr>
          <w:rFonts w:ascii="Times New Roman" w:hAnsi="Times New Roman"/>
          <w:sz w:val="28"/>
          <w:szCs w:val="28"/>
          <w:lang w:eastAsia="ru-RU"/>
        </w:rPr>
        <w:t xml:space="preserve"> утверждены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4319" w:rsidRPr="00CC4319" w:rsidRDefault="00BC6C8A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>доход</w:t>
      </w:r>
      <w:r w:rsidR="00CC4319">
        <w:rPr>
          <w:rFonts w:ascii="Times New Roman" w:hAnsi="Times New Roman"/>
          <w:sz w:val="28"/>
          <w:szCs w:val="28"/>
          <w:lang w:eastAsia="ru-RU"/>
        </w:rPr>
        <w:t>ы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в сумме </w:t>
      </w:r>
      <w:r w:rsidR="00CC4319" w:rsidRPr="00BC6C8A">
        <w:rPr>
          <w:rFonts w:ascii="Times New Roman" w:hAnsi="Times New Roman"/>
          <w:b/>
          <w:sz w:val="28"/>
          <w:szCs w:val="28"/>
          <w:lang w:eastAsia="ru-RU"/>
        </w:rPr>
        <w:t>2087,4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C4319" w:rsidRPr="00BC6C8A">
        <w:rPr>
          <w:rFonts w:ascii="Times New Roman" w:hAnsi="Times New Roman"/>
          <w:b/>
          <w:sz w:val="28"/>
          <w:szCs w:val="28"/>
          <w:lang w:eastAsia="ru-RU"/>
        </w:rPr>
        <w:t>1095,4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Pr="007C0BDF">
        <w:rPr>
          <w:rFonts w:ascii="Times New Roman" w:hAnsi="Times New Roman"/>
          <w:b/>
          <w:sz w:val="28"/>
          <w:szCs w:val="28"/>
          <w:lang w:eastAsia="ru-RU"/>
        </w:rPr>
        <w:t>2186,6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верхний  предел  муниципального  долга  по состоянию на 1 января 2025 года в  сумме </w:t>
      </w:r>
      <w:r w:rsidRPr="007C0BDF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в сумме </w:t>
      </w:r>
      <w:r w:rsidRPr="007C0BDF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E711A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 w:rsidRPr="007C0BDF">
        <w:rPr>
          <w:rFonts w:ascii="Times New Roman" w:hAnsi="Times New Roman"/>
          <w:b/>
          <w:sz w:val="28"/>
          <w:szCs w:val="28"/>
          <w:lang w:eastAsia="ru-RU"/>
        </w:rPr>
        <w:t>99,2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7C0BDF">
        <w:rPr>
          <w:rFonts w:ascii="Times New Roman" w:hAnsi="Times New Roman"/>
          <w:sz w:val="28"/>
          <w:szCs w:val="28"/>
          <w:lang w:eastAsia="ru-RU"/>
        </w:rPr>
        <w:t>3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7C0BDF" w:rsidRPr="007C0BDF">
        <w:rPr>
          <w:rFonts w:ascii="Times New Roman" w:hAnsi="Times New Roman"/>
          <w:b/>
          <w:sz w:val="28"/>
          <w:szCs w:val="28"/>
          <w:lang w:eastAsia="ru-RU"/>
        </w:rPr>
        <w:t>1340,7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B489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7C0BDF" w:rsidRPr="00C12A8E">
        <w:rPr>
          <w:rFonts w:ascii="Times New Roman" w:hAnsi="Times New Roman"/>
          <w:b/>
          <w:sz w:val="28"/>
          <w:szCs w:val="28"/>
          <w:lang w:eastAsia="ru-RU"/>
        </w:rPr>
        <w:t>64,2</w:t>
      </w:r>
      <w:r w:rsidR="00BB4895">
        <w:rPr>
          <w:rFonts w:ascii="Times New Roman" w:hAnsi="Times New Roman"/>
          <w:sz w:val="28"/>
          <w:szCs w:val="28"/>
          <w:lang w:eastAsia="ru-RU"/>
        </w:rPr>
        <w:t>%.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7C0BDF" w:rsidRPr="007C0BDF">
        <w:rPr>
          <w:rFonts w:ascii="Times New Roman" w:hAnsi="Times New Roman"/>
          <w:b/>
          <w:sz w:val="28"/>
          <w:szCs w:val="28"/>
          <w:lang w:eastAsia="ru-RU"/>
        </w:rPr>
        <w:t>1398,6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7C0BDF" w:rsidRPr="007C0BDF">
        <w:rPr>
          <w:rFonts w:ascii="Times New Roman" w:hAnsi="Times New Roman"/>
          <w:b/>
          <w:sz w:val="28"/>
          <w:szCs w:val="28"/>
          <w:lang w:eastAsia="ru-RU"/>
        </w:rPr>
        <w:t>63,9</w:t>
      </w:r>
      <w:r w:rsidR="0000034F">
        <w:rPr>
          <w:rFonts w:ascii="Times New Roman" w:hAnsi="Times New Roman"/>
          <w:sz w:val="28"/>
          <w:szCs w:val="28"/>
          <w:lang w:eastAsia="ru-RU"/>
        </w:rPr>
        <w:t>%.</w:t>
      </w:r>
    </w:p>
    <w:p w:rsidR="00BB4895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895" w:rsidRPr="002E2608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дефицит в сумме – </w:t>
      </w:r>
      <w:r w:rsidR="00857F25" w:rsidRPr="00857F25">
        <w:rPr>
          <w:rFonts w:ascii="Times New Roman" w:hAnsi="Times New Roman"/>
          <w:b/>
          <w:sz w:val="28"/>
          <w:szCs w:val="28"/>
          <w:lang w:eastAsia="ru-RU"/>
        </w:rPr>
        <w:t>57,9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</w:t>
      </w:r>
      <w:r w:rsidR="000F1B86">
        <w:rPr>
          <w:rFonts w:ascii="Times New Roman" w:hAnsi="Times New Roman"/>
          <w:sz w:val="28"/>
          <w:szCs w:val="28"/>
          <w:lang w:eastAsia="ru-RU"/>
        </w:rPr>
        <w:t>3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08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701"/>
        <w:gridCol w:w="1418"/>
        <w:gridCol w:w="1417"/>
      </w:tblGrid>
      <w:tr w:rsidR="00556C4E" w:rsidRPr="002A409D" w:rsidTr="00556C4E">
        <w:trPr>
          <w:trHeight w:val="792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E2608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556C4E" w:rsidRPr="002A409D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C51941" w:rsidP="00C5194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Действующее </w:t>
            </w:r>
            <w:r w:rsidR="00556C4E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Решение от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  <w:r w:rsidR="00556C4E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</w:t>
            </w:r>
            <w:r w:rsidR="00556C4E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556C4E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E424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</w:t>
            </w:r>
            <w:r w:rsidR="00E424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кв.2024г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C12A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Изменение к уточненному плану на 01.</w:t>
            </w:r>
            <w:r w:rsidR="00C12A8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.2024 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F97FE8" w:rsidRDefault="00556C4E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56C4E" w:rsidRPr="00F97FE8" w:rsidRDefault="00556C4E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E31A77" w:rsidRDefault="00556C4E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C12A8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1340,7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C12A8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12A8E">
              <w:rPr>
                <w:rFonts w:ascii="Times New Roman" w:hAnsi="Times New Roman"/>
                <w:b/>
                <w:sz w:val="16"/>
                <w:szCs w:val="16"/>
              </w:rPr>
              <w:t>746,7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C12A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64,2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2186,6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C12A8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C12A8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12A8E">
              <w:rPr>
                <w:rFonts w:ascii="Times New Roman" w:hAnsi="Times New Roman"/>
                <w:b/>
                <w:sz w:val="16"/>
                <w:szCs w:val="16"/>
              </w:rPr>
              <w:t>788,0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6C4E" w:rsidRPr="002A409D" w:rsidRDefault="00C12A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63,9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4A2986" w:rsidP="00C12A8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12A8E"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556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F42">
        <w:rPr>
          <w:rFonts w:ascii="Times New Roman" w:hAnsi="Times New Roman"/>
          <w:b/>
          <w:sz w:val="24"/>
          <w:szCs w:val="24"/>
        </w:rPr>
        <w:t>2.</w:t>
      </w:r>
      <w:r w:rsidRPr="00366B89">
        <w:rPr>
          <w:rFonts w:ascii="Times New Roman" w:hAnsi="Times New Roman"/>
          <w:b/>
          <w:sz w:val="28"/>
          <w:szCs w:val="28"/>
        </w:rPr>
        <w:t>Анализ исполнения доходной части бюджета поселения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366B8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по доходам составило </w:t>
      </w:r>
      <w:r w:rsidR="00366B89">
        <w:rPr>
          <w:rFonts w:ascii="Times New Roman" w:eastAsia="Times New Roman" w:hAnsi="Times New Roman"/>
          <w:b/>
          <w:sz w:val="28"/>
          <w:szCs w:val="28"/>
          <w:lang w:eastAsia="ru-RU"/>
        </w:rPr>
        <w:t>1340,7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366B89">
        <w:rPr>
          <w:rFonts w:ascii="Times New Roman" w:eastAsia="Times New Roman" w:hAnsi="Times New Roman"/>
          <w:b/>
          <w:sz w:val="28"/>
          <w:szCs w:val="28"/>
          <w:lang w:eastAsia="ru-RU"/>
        </w:rPr>
        <w:t>64,2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годового плана.</w:t>
      </w: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757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574C">
        <w:rPr>
          <w:rFonts w:ascii="Times New Roman" w:eastAsia="Times New Roman" w:hAnsi="Times New Roman"/>
          <w:sz w:val="28"/>
          <w:szCs w:val="28"/>
          <w:lang w:eastAsia="ru-RU"/>
        </w:rPr>
        <w:t>204,5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574C">
        <w:rPr>
          <w:rFonts w:ascii="Times New Roman" w:eastAsia="Times New Roman" w:hAnsi="Times New Roman"/>
          <w:sz w:val="28"/>
          <w:szCs w:val="28"/>
          <w:lang w:eastAsia="ru-RU"/>
        </w:rPr>
        <w:t>23,0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A50E6C" w:rsidRDefault="00A50E6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7551C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3171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8B" w:rsidRPr="006C114B" w:rsidRDefault="00CA2D8B" w:rsidP="00FC47EB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CA2D8B" w:rsidRPr="00FC47EB" w:rsidRDefault="00CA2D8B" w:rsidP="00FC47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CA2D8B" w:rsidRPr="00FC47EB" w:rsidRDefault="00CA2D8B" w:rsidP="00FC47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при плане 889,0 тыс. рублей на год поступили в бюджет поселения в объеме -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204,5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(или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23,0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CA2D8B" w:rsidRPr="00FC47EB" w:rsidRDefault="00CA2D8B" w:rsidP="00FC47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2024 года наибольший удельный вес в сумме налоговых поступлений занимает</w:t>
      </w:r>
      <w:r w:rsidR="00FC47EB">
        <w:t xml:space="preserve">: 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налог - исполнение составило 205,0тыс. рублей или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36,1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568,0 тыс. рублей. 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 на доходы физических лиц – исполнение составило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94,0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95,9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98,0 тыс. рублей. 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сельскохозяйственный налог - исполнение составило 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>-110,4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50E6C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знаком</w:t>
      </w:r>
      <w:proofErr w:type="gramStart"/>
      <w:r w:rsidR="00A50E6C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(-)</w:t>
      </w:r>
      <w:r w:rsidR="006C114B" w:rsidRPr="00FC47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84,2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81,7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103,0 тыс. рублей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 №2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F33" w:rsidRPr="00C45040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6C114B" w:rsidRPr="00660E7B" w:rsidRDefault="006C114B" w:rsidP="00660E7B">
      <w:pPr>
        <w:spacing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6C114B" w:rsidRPr="00660E7B" w:rsidRDefault="006C114B" w:rsidP="00660E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при плане на 2024 год в сумме 103,00 тыс. рублей поступили в сумме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84,2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81,7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%).  В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2024 года наибольший удельный вес в сумме неналоговых поступлений (</w:t>
      </w:r>
      <w:r w:rsidR="00A50E6C" w:rsidRPr="00660E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E6C" w:rsidRPr="00660E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%) занимают Доходы от оказания платных услуг (работ) и компенсации затрат государства - исполнение составило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52,0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74,3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твержденных бюджетных назначений 70,00 тыс. рублей. </w:t>
      </w:r>
    </w:p>
    <w:p w:rsidR="006C114B" w:rsidRDefault="006C114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B633DA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6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F33">
        <w:rPr>
          <w:rFonts w:ascii="Times New Roman" w:eastAsia="Times New Roman" w:hAnsi="Times New Roman"/>
          <w:sz w:val="28"/>
          <w:szCs w:val="28"/>
          <w:lang w:eastAsia="ru-RU"/>
        </w:rPr>
        <w:t>субвенций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BD26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D26E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BD2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1095,4</w:t>
            </w:r>
          </w:p>
        </w:tc>
        <w:tc>
          <w:tcPr>
            <w:tcW w:w="1556" w:type="dxa"/>
            <w:vAlign w:val="center"/>
          </w:tcPr>
          <w:p w:rsidR="00B633DA" w:rsidRPr="007E5079" w:rsidRDefault="000F4CE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1052,0</w:t>
            </w:r>
          </w:p>
        </w:tc>
        <w:tc>
          <w:tcPr>
            <w:tcW w:w="956" w:type="dxa"/>
            <w:vAlign w:val="center"/>
          </w:tcPr>
          <w:p w:rsidR="00B633DA" w:rsidRPr="007E5079" w:rsidRDefault="000F4CE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556" w:type="dxa"/>
            <w:vAlign w:val="center"/>
          </w:tcPr>
          <w:p w:rsidR="00B633DA" w:rsidRPr="00025878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956" w:type="dxa"/>
            <w:vAlign w:val="center"/>
          </w:tcPr>
          <w:p w:rsidR="00B633DA" w:rsidRPr="00025878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556" w:type="dxa"/>
            <w:vAlign w:val="center"/>
          </w:tcPr>
          <w:p w:rsidR="00B633DA" w:rsidRPr="007E5079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956" w:type="dxa"/>
            <w:vAlign w:val="center"/>
          </w:tcPr>
          <w:p w:rsidR="00B633DA" w:rsidRPr="007E5079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1556" w:type="dxa"/>
            <w:vAlign w:val="center"/>
          </w:tcPr>
          <w:p w:rsidR="00B633DA" w:rsidRPr="007E5079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156,5</w:t>
            </w:r>
          </w:p>
        </w:tc>
        <w:tc>
          <w:tcPr>
            <w:tcW w:w="956" w:type="dxa"/>
            <w:vAlign w:val="center"/>
          </w:tcPr>
          <w:p w:rsidR="00B633DA" w:rsidRPr="007E5079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1556" w:type="dxa"/>
            <w:vAlign w:val="center"/>
          </w:tcPr>
          <w:p w:rsidR="00B95298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956" w:type="dxa"/>
            <w:vAlign w:val="center"/>
          </w:tcPr>
          <w:p w:rsidR="00B95298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6C11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1095,4 тыс. рублей поступили в сумме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1095,4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96,0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3358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2024 года наибольший удельный вес (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42,6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%) в сумме безвозмездных поступлений занимают прочие межбюджетные трансферты, передаваемые бюджетам сельских поселений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D2754C" w:rsidRPr="00C84AB1">
        <w:rPr>
          <w:rFonts w:ascii="Times New Roman" w:eastAsia="Times New Roman" w:hAnsi="Times New Roman"/>
          <w:sz w:val="28"/>
          <w:szCs w:val="28"/>
          <w:lang w:eastAsia="ru-RU"/>
        </w:rPr>
        <w:t>448,0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448,0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Дотации - исполнение составило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341,9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341,9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 исполнены в сумме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105,6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139,0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6C11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исполнение составило </w:t>
      </w:r>
      <w:r w:rsidR="001403D1">
        <w:rPr>
          <w:rFonts w:ascii="Times New Roman" w:eastAsia="Times New Roman" w:hAnsi="Times New Roman"/>
          <w:sz w:val="28"/>
          <w:szCs w:val="28"/>
          <w:lang w:eastAsia="ru-RU"/>
        </w:rPr>
        <w:t>156,5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1403D1">
        <w:rPr>
          <w:rFonts w:ascii="Times New Roman" w:eastAsia="Times New Roman" w:hAnsi="Times New Roman"/>
          <w:sz w:val="28"/>
          <w:szCs w:val="28"/>
          <w:lang w:eastAsia="ru-RU"/>
        </w:rPr>
        <w:t>94,0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166,5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F13E45" w:rsidRPr="00C84AB1" w:rsidRDefault="00F13E45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3BB" w:rsidRDefault="00F13E45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3B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1 </w:t>
      </w:r>
      <w:r w:rsidR="00280BB4" w:rsidRPr="005013B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013B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Администраци</w:t>
      </w:r>
      <w:r w:rsidR="00085158" w:rsidRPr="005013B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013BB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Аллакского сельсовета Каменского района Алтайского края </w:t>
      </w:r>
      <w:r w:rsidR="00085158" w:rsidRPr="005013BB">
        <w:rPr>
          <w:rFonts w:ascii="Times New Roman" w:eastAsia="Times New Roman" w:hAnsi="Times New Roman"/>
          <w:sz w:val="28"/>
          <w:szCs w:val="28"/>
          <w:lang w:eastAsia="ru-RU"/>
        </w:rPr>
        <w:t>представлена информация по  дебиторской задолженности.</w:t>
      </w:r>
      <w:r w:rsidR="005013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данным УФНС России по Алтайскому краю была отражена просроченная дебиторская задолженность на 01.10.2024 года по </w:t>
      </w:r>
      <w:proofErr w:type="spellStart"/>
      <w:r w:rsidR="005013BB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 w:rsidR="005013BB">
        <w:rPr>
          <w:rFonts w:ascii="Times New Roman" w:eastAsia="Times New Roman" w:hAnsi="Times New Roman"/>
          <w:sz w:val="28"/>
          <w:szCs w:val="28"/>
          <w:lang w:eastAsia="ru-RU"/>
        </w:rPr>
        <w:t xml:space="preserve">. 205. 11 в сумме 178,4 тыс. рублей, в </w:t>
      </w:r>
      <w:proofErr w:type="spellStart"/>
      <w:r w:rsidR="005013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="005013BB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spellEnd"/>
      <w:proofErr w:type="gramEnd"/>
      <w:r w:rsidR="005013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013BB" w:rsidRDefault="005013B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 на доходы физических лиц в сумме 16,6 тыс. рублей;</w:t>
      </w:r>
    </w:p>
    <w:p w:rsidR="005013BB" w:rsidRDefault="005013B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земельный налог с организаций в сумме 31,0 тыс. рублей.</w:t>
      </w:r>
    </w:p>
    <w:p w:rsidR="005013BB" w:rsidRDefault="005013BB" w:rsidP="005013B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205.21 «Расчеты по доходам от операционной аренды числится дебиторская задолженность плательщиков за доходы от сдачи в аренду имущества в сумме 26,6 тыс. рублей.</w:t>
      </w:r>
    </w:p>
    <w:p w:rsidR="00B95298" w:rsidRDefault="005013BB" w:rsidP="003C576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205.35 «Расчеты по условным арендным прлатежам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отражена сумма 7,3 тыс. рублей. Задолженность по доходам, поступающим в порядке возмещения расходов, понесенных в связи с эксплуатацией имущества сельских поселений.</w:t>
      </w:r>
    </w:p>
    <w:p w:rsidR="003C5768" w:rsidRDefault="003C5768" w:rsidP="003C5768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3C5768" w:rsidRPr="00B95298" w:rsidRDefault="003C576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9A511E">
        <w:rPr>
          <w:rStyle w:val="a7"/>
          <w:rFonts w:ascii="Times New Roman" w:hAnsi="Times New Roman"/>
          <w:sz w:val="28"/>
          <w:szCs w:val="28"/>
        </w:rPr>
        <w:t>р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>ешением Аллакского сельского Совета депутатов Каменского района Алтайского края  от 25.12.2023 №23 «О бюджете муниципального образования Аллакский сельсовет Каменского района Алтайского края на 2024 год и на плановый период 2025 и 2026 годов» (с учетом изменений от 13.08.2024№19) утверждены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назначения по расходам в сумме </w:t>
      </w:r>
      <w:r w:rsidR="00A849B4" w:rsidRPr="00A849B4">
        <w:rPr>
          <w:rFonts w:ascii="Times New Roman" w:eastAsia="Times New Roman" w:hAnsi="Times New Roman"/>
          <w:sz w:val="28"/>
          <w:szCs w:val="28"/>
          <w:lang w:eastAsia="ru-RU"/>
        </w:rPr>
        <w:t>2186,6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A51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9A511E">
        <w:rPr>
          <w:rFonts w:ascii="Times New Roman" w:eastAsia="Times New Roman" w:hAnsi="Times New Roman"/>
          <w:sz w:val="28"/>
          <w:szCs w:val="28"/>
          <w:lang w:eastAsia="ru-RU"/>
        </w:rPr>
        <w:t>1398,6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A511E">
        <w:rPr>
          <w:rFonts w:ascii="Times New Roman" w:eastAsia="Times New Roman" w:hAnsi="Times New Roman"/>
          <w:sz w:val="28"/>
          <w:szCs w:val="28"/>
          <w:lang w:eastAsia="ru-RU"/>
        </w:rPr>
        <w:t>63,9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E37745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2186,6</w:t>
            </w:r>
          </w:p>
        </w:tc>
        <w:tc>
          <w:tcPr>
            <w:tcW w:w="1701" w:type="dxa"/>
            <w:vAlign w:val="center"/>
          </w:tcPr>
          <w:p w:rsidR="00E53FD0" w:rsidRPr="00E0163D" w:rsidRDefault="00AA6C73" w:rsidP="00E53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1398,6</w:t>
            </w:r>
          </w:p>
        </w:tc>
        <w:tc>
          <w:tcPr>
            <w:tcW w:w="1559" w:type="dxa"/>
            <w:vAlign w:val="center"/>
          </w:tcPr>
          <w:p w:rsidR="0097486A" w:rsidRPr="00E0163D" w:rsidRDefault="0046000D" w:rsidP="003B7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-788,0</w:t>
            </w:r>
          </w:p>
        </w:tc>
        <w:tc>
          <w:tcPr>
            <w:tcW w:w="1843" w:type="dxa"/>
            <w:vAlign w:val="center"/>
          </w:tcPr>
          <w:p w:rsidR="0097486A" w:rsidRPr="00E0163D" w:rsidRDefault="0046000D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1755,8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0F2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1115,4</w:t>
            </w:r>
          </w:p>
        </w:tc>
        <w:tc>
          <w:tcPr>
            <w:tcW w:w="1559" w:type="dxa"/>
            <w:vAlign w:val="center"/>
          </w:tcPr>
          <w:p w:rsidR="0097486A" w:rsidRPr="00E0163D" w:rsidRDefault="0046000D" w:rsidP="003B72C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-640,4</w:t>
            </w:r>
          </w:p>
        </w:tc>
        <w:tc>
          <w:tcPr>
            <w:tcW w:w="1843" w:type="dxa"/>
            <w:vAlign w:val="center"/>
          </w:tcPr>
          <w:p w:rsidR="0097486A" w:rsidRPr="00E0163D" w:rsidRDefault="0046000D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63,5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139,0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  <w:tc>
          <w:tcPr>
            <w:tcW w:w="1559" w:type="dxa"/>
            <w:vAlign w:val="center"/>
          </w:tcPr>
          <w:p w:rsidR="0097486A" w:rsidRPr="00E0163D" w:rsidRDefault="0046000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-44,4</w:t>
            </w:r>
          </w:p>
        </w:tc>
        <w:tc>
          <w:tcPr>
            <w:tcW w:w="1843" w:type="dxa"/>
            <w:vAlign w:val="center"/>
          </w:tcPr>
          <w:p w:rsidR="0097486A" w:rsidRPr="00E0163D" w:rsidRDefault="0046000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1701" w:type="dxa"/>
            <w:vAlign w:val="center"/>
          </w:tcPr>
          <w:p w:rsidR="0049445F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9445F" w:rsidRPr="00E0163D" w:rsidRDefault="0046000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-13,9</w:t>
            </w:r>
          </w:p>
        </w:tc>
        <w:tc>
          <w:tcPr>
            <w:tcW w:w="1843" w:type="dxa"/>
            <w:vAlign w:val="center"/>
          </w:tcPr>
          <w:p w:rsidR="0049445F" w:rsidRDefault="0046000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165,0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</w:t>
            </w:r>
          </w:p>
        </w:tc>
        <w:tc>
          <w:tcPr>
            <w:tcW w:w="1559" w:type="dxa"/>
            <w:vAlign w:val="center"/>
          </w:tcPr>
          <w:p w:rsidR="0097486A" w:rsidRPr="00E0163D" w:rsidRDefault="0046000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-10,0</w:t>
            </w:r>
          </w:p>
        </w:tc>
        <w:tc>
          <w:tcPr>
            <w:tcW w:w="1843" w:type="dxa"/>
            <w:vAlign w:val="center"/>
          </w:tcPr>
          <w:p w:rsidR="0097486A" w:rsidRPr="00E0163D" w:rsidRDefault="0046000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93,96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47,1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559" w:type="dxa"/>
            <w:vAlign w:val="center"/>
          </w:tcPr>
          <w:p w:rsidR="0097486A" w:rsidRPr="00E0163D" w:rsidRDefault="0046000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-37,7</w:t>
            </w:r>
          </w:p>
        </w:tc>
        <w:tc>
          <w:tcPr>
            <w:tcW w:w="1843" w:type="dxa"/>
            <w:vAlign w:val="center"/>
          </w:tcPr>
          <w:p w:rsidR="0097486A" w:rsidRPr="00E0163D" w:rsidRDefault="0046000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  <w:vAlign w:val="center"/>
          </w:tcPr>
          <w:p w:rsidR="0097486A" w:rsidRPr="00E0163D" w:rsidRDefault="0046000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97486A" w:rsidRPr="00E0163D" w:rsidRDefault="0046000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95237" w:rsidRPr="002A409D" w:rsidTr="00663201">
        <w:tc>
          <w:tcPr>
            <w:tcW w:w="2518" w:type="dxa"/>
            <w:vAlign w:val="center"/>
          </w:tcPr>
          <w:p w:rsidR="00995237" w:rsidRPr="00E0163D" w:rsidRDefault="00995237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237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95237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701" w:type="dxa"/>
            <w:vAlign w:val="center"/>
          </w:tcPr>
          <w:p w:rsidR="00995237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559" w:type="dxa"/>
            <w:vAlign w:val="center"/>
          </w:tcPr>
          <w:p w:rsidR="00995237" w:rsidRPr="00E0163D" w:rsidRDefault="0046000D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-41,6</w:t>
            </w:r>
          </w:p>
        </w:tc>
        <w:tc>
          <w:tcPr>
            <w:tcW w:w="1843" w:type="dxa"/>
            <w:vAlign w:val="center"/>
          </w:tcPr>
          <w:p w:rsidR="00995237" w:rsidRDefault="0046000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8C73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 года занимают расходы на «Общегосударственные вопросы» (</w:t>
      </w:r>
      <w:r w:rsidR="008C73C2">
        <w:rPr>
          <w:rFonts w:ascii="Times New Roman" w:eastAsia="Times New Roman" w:hAnsi="Times New Roman"/>
          <w:sz w:val="28"/>
          <w:szCs w:val="28"/>
          <w:lang w:eastAsia="ru-RU"/>
        </w:rPr>
        <w:t>79,8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8C73C2">
        <w:rPr>
          <w:rFonts w:ascii="Times New Roman" w:eastAsia="Times New Roman" w:hAnsi="Times New Roman"/>
          <w:sz w:val="28"/>
          <w:szCs w:val="28"/>
          <w:lang w:eastAsia="ru-RU"/>
        </w:rPr>
        <w:t>11,1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8C73C2">
        <w:rPr>
          <w:rFonts w:ascii="Times New Roman" w:eastAsia="Times New Roman" w:hAnsi="Times New Roman"/>
          <w:sz w:val="28"/>
          <w:szCs w:val="28"/>
          <w:lang w:eastAsia="ru-RU"/>
        </w:rPr>
        <w:t>6,8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сельского поселения на данный момент исполнен на 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63,9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2186,6 тысяч рублей. Это означает, что фактически профинансировано 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 xml:space="preserve">1398,6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Данные о расходах по разделам и подразделам бюджета позволяют более детально изучить структуру расходования средств. </w:t>
      </w:r>
    </w:p>
    <w:p w:rsidR="00DF6BC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0102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высшего должностного лица муниципального образования» </w:t>
      </w:r>
      <w:r w:rsidR="007D576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сумму 318,4 тыс. рублей. </w:t>
      </w:r>
    </w:p>
    <w:p w:rsidR="00DF6BC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главы сельсовета -</w:t>
      </w:r>
      <w:r w:rsidR="007D576C">
        <w:rPr>
          <w:rFonts w:ascii="Times New Roman" w:eastAsia="Times New Roman" w:hAnsi="Times New Roman"/>
          <w:sz w:val="28"/>
          <w:szCs w:val="28"/>
          <w:lang w:eastAsia="ru-RU"/>
        </w:rPr>
        <w:t>234,4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рублей; </w:t>
      </w:r>
    </w:p>
    <w:p w:rsidR="007D576C" w:rsidRDefault="007D576C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пособие по временной нетрудоспособности -2,7 тыс. рублей;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начисления на </w:t>
      </w:r>
      <w:r w:rsidR="007D576C">
        <w:rPr>
          <w:rFonts w:ascii="Times New Roman" w:eastAsia="Times New Roman" w:hAnsi="Times New Roman"/>
          <w:sz w:val="28"/>
          <w:szCs w:val="28"/>
          <w:lang w:eastAsia="ru-RU"/>
        </w:rPr>
        <w:t>оплату труда 81,3тыс. рублей.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«Функционирование законодательных органов государственной власти и представительных органов муниципальных образований»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на данный момент средства по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этому разделу не израсходованы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75978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0104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органов исполнительной власти местной Администрации»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характеризуется разноплановостью расходов, направленных на обеспечение дея</w:t>
      </w:r>
      <w:r w:rsidR="00375978">
        <w:rPr>
          <w:rFonts w:ascii="Times New Roman" w:eastAsia="Times New Roman" w:hAnsi="Times New Roman"/>
          <w:sz w:val="28"/>
          <w:szCs w:val="28"/>
          <w:lang w:eastAsia="ru-RU"/>
        </w:rPr>
        <w:t>тельности местной администрации и составило сумму 340,9 тыс. рублей.</w:t>
      </w:r>
    </w:p>
    <w:p w:rsidR="00375978" w:rsidRDefault="00375978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 аппарата управления-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160,5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5978" w:rsidRDefault="00375978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оплату труда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5978" w:rsidRDefault="00375978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-5,4 тыс. рублей;</w:t>
      </w:r>
    </w:p>
    <w:p w:rsidR="00375978" w:rsidRDefault="00375978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8,5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5978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3759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вывоз твердых коммунальных </w:t>
      </w:r>
      <w:r w:rsidR="00375978">
        <w:rPr>
          <w:rFonts w:ascii="Times New Roman" w:eastAsia="Times New Roman" w:hAnsi="Times New Roman"/>
          <w:sz w:val="28"/>
          <w:szCs w:val="28"/>
          <w:lang w:eastAsia="ru-RU"/>
        </w:rPr>
        <w:t>-0,3 тыс. рублей;</w:t>
      </w:r>
    </w:p>
    <w:p w:rsidR="00375978" w:rsidRDefault="00375978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>ехобслуживание автомобиля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-3,1 тыс. рублей;</w:t>
      </w:r>
    </w:p>
    <w:p w:rsidR="00375978" w:rsidRDefault="00375978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зарядку огнетушителя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-1,0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-уголь 7,8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Бензин А-92 16,9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-хозяйственные материалы -13,3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-38,4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-налог на имущество и земельный налог -13,4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-транспортный налог -5,1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7AC6">
        <w:rPr>
          <w:rFonts w:ascii="Times New Roman" w:eastAsia="Times New Roman" w:hAnsi="Times New Roman"/>
          <w:b/>
          <w:sz w:val="28"/>
          <w:szCs w:val="28"/>
          <w:lang w:eastAsia="ru-RU"/>
        </w:rPr>
        <w:t>пеня -0,1 тыс. рублей;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членские взносы по решению Ассоциации «Совет муниципальных образований Алтайского края» -2,0 тыс. рублей;</w:t>
      </w:r>
    </w:p>
    <w:p w:rsidR="00427AC6" w:rsidRDefault="00427AC6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плата за негативное воздействие окружающей среды -10,1 тыс. рублей.</w:t>
      </w:r>
    </w:p>
    <w:p w:rsidR="001B1DEE" w:rsidRPr="005052CE" w:rsidRDefault="00DF6BCB" w:rsidP="005052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0111 "</w:t>
      </w:r>
      <w:r w:rsidR="001B1DEE" w:rsidRPr="005052CE">
        <w:rPr>
          <w:b/>
        </w:rPr>
        <w:t xml:space="preserve"> </w:t>
      </w:r>
      <w:r w:rsidR="009F071F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Резервные фонды </w:t>
      </w:r>
      <w:r w:rsidR="001B1DE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>- нарушен</w:t>
      </w:r>
      <w:r w:rsidR="005052C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052CE" w:rsidRPr="005052CE">
        <w:rPr>
          <w:b/>
        </w:rPr>
        <w:t xml:space="preserve"> С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>тать</w:t>
      </w:r>
      <w:r w:rsidR="005052C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81 Бюджетного кодекса Российской Федерации (БК РФ)</w:t>
      </w:r>
      <w:r w:rsidR="005052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36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Согласно ей, в расходной части бюджетов бюджетной системы РФ предусматривается создание резервных фондов Правительства РФ, высших исполнительных органов субъектов РФ и местных администраций. Размер этих фондов устанавливается законами (решениями) о соответствующих бюджетах. Средства резервных фондов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B36D4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6D4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</w:t>
      </w:r>
      <w:r w:rsidR="00B36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ной части отчета об исполнении бюджета муниципального образования Аллакский сельсовет Каменского района Алтайского края за 3 квартал 2024 года 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Аллакского сельсовета Каменского района Алтайского края</w:t>
      </w:r>
      <w:r w:rsidR="00B36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отсутствует подраздел </w:t>
      </w:r>
      <w:r w:rsidR="00B36D48" w:rsidRPr="00B36D48">
        <w:rPr>
          <w:rFonts w:ascii="Times New Roman" w:eastAsia="Times New Roman" w:hAnsi="Times New Roman"/>
          <w:b/>
          <w:sz w:val="28"/>
          <w:szCs w:val="28"/>
          <w:lang w:eastAsia="ru-RU"/>
        </w:rPr>
        <w:t>0111 "Резервные фонды"</w:t>
      </w:r>
      <w:r w:rsidR="005052C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B1DEE" w:rsidRPr="0050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11EB2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71F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«Другие общегосударственные вопросы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 - характеризуется наличием </w:t>
      </w:r>
      <w:r w:rsidR="00750797">
        <w:rPr>
          <w:rFonts w:ascii="Times New Roman" w:eastAsia="Times New Roman" w:hAnsi="Times New Roman"/>
          <w:sz w:val="28"/>
          <w:szCs w:val="28"/>
          <w:lang w:eastAsia="ru-RU"/>
        </w:rPr>
        <w:t>456,1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затрат. Из них </w:t>
      </w:r>
      <w:r w:rsidR="00750797">
        <w:rPr>
          <w:rFonts w:ascii="Times New Roman" w:eastAsia="Times New Roman" w:hAnsi="Times New Roman"/>
          <w:sz w:val="28"/>
          <w:szCs w:val="28"/>
          <w:lang w:eastAsia="ru-RU"/>
        </w:rPr>
        <w:t>342,6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это заработная плата сотрудников, начисления на заработную плату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B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B2">
        <w:rPr>
          <w:rFonts w:ascii="Times New Roman" w:eastAsia="Times New Roman" w:hAnsi="Times New Roman"/>
          <w:sz w:val="28"/>
          <w:szCs w:val="28"/>
          <w:lang w:eastAsia="ru-RU"/>
        </w:rPr>
        <w:t>110,5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ежбюджетные трансферты в район по соглашению, то есть передача части средств из бюджета поселения в бюджет района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- 3,0 тыс. рублей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0203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«Осуществление первичного воинского учета органами местного самоуправления поселений» </w:t>
      </w:r>
      <w:r w:rsidR="00A925E0">
        <w:rPr>
          <w:rFonts w:ascii="Times New Roman" w:eastAsia="Times New Roman" w:hAnsi="Times New Roman"/>
          <w:sz w:val="28"/>
          <w:szCs w:val="28"/>
          <w:lang w:eastAsia="ru-RU"/>
        </w:rPr>
        <w:t>всего 94,6 тыс. рублей, из них:</w:t>
      </w:r>
    </w:p>
    <w:p w:rsidR="00A925E0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заработн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5E0">
        <w:rPr>
          <w:rFonts w:ascii="Times New Roman" w:eastAsia="Times New Roman" w:hAnsi="Times New Roman"/>
          <w:sz w:val="28"/>
          <w:szCs w:val="28"/>
          <w:lang w:eastAsia="ru-RU"/>
        </w:rPr>
        <w:t>ВУС -68,4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0C2" w:rsidRPr="005D16DD" w:rsidRDefault="00A925E0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оплату труда ВУС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0C2" w:rsidRPr="005D16DD" w:rsidRDefault="00CE50C2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25E0">
        <w:rPr>
          <w:rFonts w:ascii="Times New Roman" w:eastAsia="Times New Roman" w:hAnsi="Times New Roman"/>
          <w:sz w:val="28"/>
          <w:szCs w:val="28"/>
          <w:lang w:eastAsia="ru-RU"/>
        </w:rPr>
        <w:t>штамп и бланочная продукция 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7,0 тыс. рублей. 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0310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CE50C2" w:rsidRPr="005D16DD"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Расходы на финансовое обеспечение мероприятий, связанных с ликвидацией последствий чрезвычайных ситуаций и стихийных бедствий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За первое полугодие не имеет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0409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Дорожное хозяйство (дорожные фонды)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 - включает расходы на очистку от снега </w:t>
      </w:r>
      <w:r w:rsidR="00A87D5E">
        <w:rPr>
          <w:rFonts w:ascii="Times New Roman" w:eastAsia="Times New Roman" w:hAnsi="Times New Roman"/>
          <w:sz w:val="28"/>
          <w:szCs w:val="28"/>
          <w:lang w:eastAsia="ru-RU"/>
        </w:rPr>
        <w:t xml:space="preserve"> вс. Аллак-155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,0 тыс. рублей.</w:t>
      </w:r>
    </w:p>
    <w:p w:rsidR="00463F05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0501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463F05" w:rsidRPr="00A87D5E">
        <w:rPr>
          <w:rFonts w:ascii="Times New Roman" w:eastAsia="Times New Roman" w:hAnsi="Times New Roman"/>
          <w:sz w:val="28"/>
          <w:szCs w:val="28"/>
          <w:lang w:eastAsia="ru-RU"/>
        </w:rPr>
        <w:t>Жилищное хозяйство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" - 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согласно пояснительной записки денежные средства были  из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ованы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бумагу (0,5 тыс. рублей).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7D5E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5AA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«Благоустройство»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87D5E">
        <w:rPr>
          <w:rFonts w:ascii="Times New Roman" w:eastAsia="Times New Roman" w:hAnsi="Times New Roman"/>
          <w:sz w:val="28"/>
          <w:szCs w:val="28"/>
          <w:lang w:eastAsia="ru-RU"/>
        </w:rPr>
        <w:t>8,9 тыс. рублей, из них:</w:t>
      </w:r>
    </w:p>
    <w:p w:rsidR="00A875AA" w:rsidRDefault="00A87D5E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опор -2,7 тыс. рублей;</w:t>
      </w:r>
    </w:p>
    <w:p w:rsidR="00A87D5E" w:rsidRPr="005D16DD" w:rsidRDefault="00A87D5E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(уличное освещение) -6,2 тыс. рублей.</w:t>
      </w:r>
    </w:p>
    <w:p w:rsidR="00A87D5E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0801</w:t>
      </w:r>
      <w:r w:rsidR="00A875AA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F258A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 - </w:t>
      </w:r>
      <w:r w:rsidR="00A87D5E">
        <w:rPr>
          <w:rFonts w:ascii="Times New Roman" w:eastAsia="Times New Roman" w:hAnsi="Times New Roman"/>
          <w:sz w:val="28"/>
          <w:szCs w:val="28"/>
          <w:lang w:eastAsia="ru-RU"/>
        </w:rPr>
        <w:t xml:space="preserve"> 2,4 тыс. рублей, из них:</w:t>
      </w:r>
    </w:p>
    <w:p w:rsidR="007F258A" w:rsidRDefault="00A87D5E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 в район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соглашению 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2,4 тыс. рублей. </w:t>
      </w:r>
    </w:p>
    <w:p w:rsidR="00A875AA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0804</w:t>
      </w:r>
      <w:r w:rsidR="00A875AA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A875AA" w:rsidRPr="00A87D5E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вопросы в области культуры, кинематографии </w:t>
      </w:r>
      <w:r w:rsidR="00A87D5E" w:rsidRPr="00A87D5E">
        <w:rPr>
          <w:rFonts w:ascii="Times New Roman" w:eastAsia="Times New Roman" w:hAnsi="Times New Roman"/>
          <w:sz w:val="28"/>
          <w:szCs w:val="28"/>
          <w:lang w:eastAsia="ru-RU"/>
        </w:rPr>
        <w:t xml:space="preserve">" - включает расходы на обустройство памятника </w:t>
      </w:r>
      <w:r w:rsidR="00A87D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87D5E">
        <w:rPr>
          <w:rFonts w:ascii="Times New Roman" w:eastAsia="Times New Roman" w:hAnsi="Times New Roman"/>
          <w:sz w:val="28"/>
          <w:szCs w:val="28"/>
          <w:lang w:eastAsia="ru-RU"/>
        </w:rPr>
        <w:t>1,0 тыс. рублей.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7D1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1001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Доплаты к пенсиям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 - включает расходы на пенсии </w:t>
      </w:r>
      <w:r w:rsidR="00A87D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20,8 тыс. рублей). </w:t>
      </w:r>
      <w:proofErr w:type="gramEnd"/>
    </w:p>
    <w:p w:rsidR="00DF6BCB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В целом, анализируя расходы сельского поселения, можно заметить, что значительная часть средств направлена на заработную плату, начислени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заработную плату и содержание органов местного самоуправления. Отдельные разделы бюджета не имеют расходов, что может быть связано с не удовлетворением услови</w:t>
      </w:r>
      <w:r w:rsidR="00302C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финансирования. Важно отметить, что бюджет сельского поселения имеет дефицит, который составил </w:t>
      </w:r>
      <w:r w:rsidR="00302C34">
        <w:rPr>
          <w:rFonts w:ascii="Times New Roman" w:eastAsia="Times New Roman" w:hAnsi="Times New Roman"/>
          <w:sz w:val="28"/>
          <w:szCs w:val="28"/>
          <w:lang w:eastAsia="ru-RU"/>
        </w:rPr>
        <w:t>57,9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Это может быть связано с не полным выполнением плана доходов или с не предусмотренными затратами. Для устранения дефицита необходимо провести дополнительный анализ доходов и расходов и, при необходимости, принять меры по увеличению доходов или сокращению расходов.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444" w:rsidRDefault="008D5444" w:rsidP="00653DCE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89782E">
        <w:rPr>
          <w:rFonts w:ascii="Times New Roman" w:hAnsi="Times New Roman"/>
          <w:b/>
          <w:sz w:val="28"/>
          <w:szCs w:val="28"/>
        </w:rPr>
        <w:t>Аллакского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5444" w:rsidRDefault="00665D24" w:rsidP="00434F9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434F91">
        <w:rPr>
          <w:rFonts w:ascii="Times New Roman" w:hAnsi="Times New Roman"/>
          <w:sz w:val="28"/>
          <w:szCs w:val="28"/>
        </w:rPr>
        <w:t>Н</w:t>
      </w:r>
      <w:r w:rsidR="00434F91" w:rsidRPr="00434F91">
        <w:rPr>
          <w:rFonts w:ascii="Times New Roman" w:hAnsi="Times New Roman"/>
          <w:sz w:val="28"/>
          <w:szCs w:val="28"/>
        </w:rPr>
        <w:t>арушена Статья 81 Бюджетного кодекса Российской Федерации (БК РФ).</w:t>
      </w:r>
      <w:r w:rsidR="00434F91">
        <w:rPr>
          <w:rFonts w:ascii="Times New Roman" w:hAnsi="Times New Roman"/>
          <w:sz w:val="28"/>
          <w:szCs w:val="28"/>
        </w:rPr>
        <w:t xml:space="preserve"> Данные о резервном фонде отсутствуют.</w:t>
      </w:r>
    </w:p>
    <w:p w:rsidR="00864ABE" w:rsidRDefault="00864ABE" w:rsidP="00434F9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CB7B65">
        <w:rPr>
          <w:rFonts w:ascii="Times New Roman" w:hAnsi="Times New Roman"/>
          <w:sz w:val="28"/>
          <w:szCs w:val="28"/>
        </w:rPr>
        <w:t>165</w:t>
      </w:r>
      <w:r w:rsidR="005017C4">
        <w:rPr>
          <w:rFonts w:ascii="Times New Roman" w:hAnsi="Times New Roman"/>
          <w:sz w:val="28"/>
          <w:szCs w:val="28"/>
        </w:rPr>
        <w:t>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5D16DD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5D16DD">
        <w:rPr>
          <w:rFonts w:ascii="Times New Roman" w:hAnsi="Times New Roman"/>
          <w:sz w:val="28"/>
          <w:szCs w:val="28"/>
        </w:rPr>
        <w:t xml:space="preserve">полугодие </w:t>
      </w:r>
      <w:r w:rsidR="0050507B">
        <w:rPr>
          <w:rFonts w:ascii="Times New Roman" w:hAnsi="Times New Roman"/>
          <w:sz w:val="28"/>
          <w:szCs w:val="28"/>
        </w:rPr>
        <w:t xml:space="preserve">2024 года бюджетных ассигнований дорожного фонда в сумме </w:t>
      </w:r>
      <w:r w:rsidR="00864ABE">
        <w:rPr>
          <w:rFonts w:ascii="Times New Roman" w:hAnsi="Times New Roman"/>
          <w:sz w:val="28"/>
          <w:szCs w:val="28"/>
        </w:rPr>
        <w:t>155</w:t>
      </w:r>
      <w:r w:rsidR="00CB7B65">
        <w:rPr>
          <w:rFonts w:ascii="Times New Roman" w:hAnsi="Times New Roman"/>
          <w:sz w:val="28"/>
          <w:szCs w:val="28"/>
        </w:rPr>
        <w:t>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64ABE">
        <w:rPr>
          <w:rFonts w:ascii="Times New Roman" w:hAnsi="Times New Roman"/>
          <w:sz w:val="28"/>
          <w:szCs w:val="28"/>
        </w:rPr>
        <w:t>93,9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864ABE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64ABE">
        <w:rPr>
          <w:rFonts w:ascii="Times New Roman" w:hAnsi="Times New Roman"/>
          <w:sz w:val="28"/>
          <w:szCs w:val="28"/>
        </w:rPr>
        <w:t>10,0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5F43B0">
        <w:rPr>
          <w:rFonts w:ascii="Times New Roman" w:hAnsi="Times New Roman"/>
          <w:sz w:val="28"/>
          <w:szCs w:val="28"/>
        </w:rPr>
        <w:t>10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2B042A">
        <w:rPr>
          <w:rFonts w:ascii="Times New Roman" w:hAnsi="Times New Roman"/>
          <w:sz w:val="28"/>
          <w:szCs w:val="28"/>
        </w:rPr>
        <w:t>99,2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</w:t>
      </w:r>
      <w:r w:rsidR="005F43B0">
        <w:rPr>
          <w:rFonts w:ascii="Times New Roman" w:hAnsi="Times New Roman"/>
          <w:sz w:val="28"/>
          <w:szCs w:val="28"/>
        </w:rPr>
        <w:t>3</w:t>
      </w:r>
      <w:r w:rsidR="000C4B71" w:rsidRPr="000C4B71">
        <w:rPr>
          <w:rFonts w:ascii="Times New Roman" w:hAnsi="Times New Roman"/>
          <w:sz w:val="28"/>
          <w:szCs w:val="28"/>
        </w:rPr>
        <w:t xml:space="preserve">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5F43B0">
        <w:rPr>
          <w:rFonts w:ascii="Times New Roman" w:hAnsi="Times New Roman"/>
          <w:sz w:val="28"/>
          <w:szCs w:val="28"/>
        </w:rPr>
        <w:t>57,9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B042A" w:rsidRDefault="002B042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</w:t>
      </w:r>
      <w:r w:rsidR="005F43B0">
        <w:rPr>
          <w:rFonts w:ascii="Times New Roman" w:hAnsi="Times New Roman"/>
          <w:sz w:val="28"/>
          <w:szCs w:val="28"/>
        </w:rPr>
        <w:t>3</w:t>
      </w:r>
      <w:r w:rsidRPr="00E06E06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</w:t>
      </w:r>
      <w:r w:rsidR="005F43B0">
        <w:rPr>
          <w:rFonts w:ascii="Times New Roman" w:hAnsi="Times New Roman"/>
          <w:sz w:val="28"/>
          <w:szCs w:val="28"/>
        </w:rPr>
        <w:t>3</w:t>
      </w:r>
      <w:r w:rsidR="006205F3" w:rsidRPr="006205F3">
        <w:rPr>
          <w:rFonts w:ascii="Times New Roman" w:hAnsi="Times New Roman"/>
          <w:sz w:val="28"/>
          <w:szCs w:val="28"/>
        </w:rPr>
        <w:t xml:space="preserve"> квартале 2024 года осуществлялось в соответствии с решением от 2</w:t>
      </w:r>
      <w:r w:rsidR="002B042A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2B042A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</w:rPr>
        <w:lastRenderedPageBreak/>
        <w:t>Аллакский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</w:t>
      </w:r>
      <w:r w:rsidR="005F43B0">
        <w:rPr>
          <w:rFonts w:ascii="Times New Roman" w:hAnsi="Times New Roman"/>
          <w:sz w:val="28"/>
          <w:szCs w:val="28"/>
        </w:rPr>
        <w:t>3</w:t>
      </w:r>
      <w:r w:rsidR="006205F3">
        <w:rPr>
          <w:rFonts w:ascii="Times New Roman" w:hAnsi="Times New Roman"/>
          <w:sz w:val="28"/>
          <w:szCs w:val="28"/>
        </w:rPr>
        <w:t xml:space="preserve"> кварта</w:t>
      </w:r>
      <w:r w:rsidR="00C65E2E">
        <w:rPr>
          <w:rFonts w:ascii="Times New Roman" w:hAnsi="Times New Roman"/>
          <w:sz w:val="28"/>
          <w:szCs w:val="28"/>
        </w:rPr>
        <w:t>л</w:t>
      </w:r>
      <w:r w:rsidR="006205F3">
        <w:rPr>
          <w:rFonts w:ascii="Times New Roman" w:hAnsi="Times New Roman"/>
          <w:sz w:val="28"/>
          <w:szCs w:val="28"/>
        </w:rPr>
        <w:t xml:space="preserve"> 2024 в бюджет поселения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5F43B0">
        <w:rPr>
          <w:rFonts w:ascii="Times New Roman" w:hAnsi="Times New Roman"/>
          <w:sz w:val="28"/>
          <w:szCs w:val="28"/>
        </w:rPr>
        <w:t>64,2</w:t>
      </w:r>
      <w:r w:rsidR="006205F3"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5F43B0">
        <w:rPr>
          <w:rFonts w:ascii="Times New Roman" w:hAnsi="Times New Roman"/>
          <w:sz w:val="28"/>
          <w:szCs w:val="28"/>
        </w:rPr>
        <w:t>1398,6</w:t>
      </w:r>
      <w:r w:rsidR="002B042A">
        <w:rPr>
          <w:rFonts w:ascii="Times New Roman" w:hAnsi="Times New Roman"/>
          <w:sz w:val="28"/>
          <w:szCs w:val="28"/>
        </w:rPr>
        <w:t xml:space="preserve">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5F43B0">
        <w:rPr>
          <w:rFonts w:ascii="Times New Roman" w:hAnsi="Times New Roman"/>
          <w:sz w:val="28"/>
          <w:szCs w:val="28"/>
        </w:rPr>
        <w:t>64,0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5F43B0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="005F43B0" w:rsidRPr="005F43B0">
        <w:rPr>
          <w:rFonts w:ascii="Times New Roman" w:hAnsi="Times New Roman"/>
          <w:b/>
          <w:sz w:val="28"/>
          <w:szCs w:val="28"/>
        </w:rPr>
        <w:t>Нарушена Статья 81 Бюджетного кодекса Российской Федерации (БК РФ).</w:t>
      </w:r>
      <w:r w:rsidR="00070DAA">
        <w:rPr>
          <w:rFonts w:ascii="Times New Roman" w:hAnsi="Times New Roman"/>
          <w:b/>
          <w:sz w:val="28"/>
          <w:szCs w:val="28"/>
        </w:rPr>
        <w:t xml:space="preserve"> Отсутствуют данные о резервном фонде.</w:t>
      </w:r>
    </w:p>
    <w:p w:rsidR="005F43B0" w:rsidRPr="005F43B0" w:rsidRDefault="0025773B" w:rsidP="005F43B0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="00DD711A">
        <w:rPr>
          <w:rFonts w:ascii="Times New Roman" w:hAnsi="Times New Roman"/>
          <w:sz w:val="28"/>
          <w:szCs w:val="28"/>
        </w:rPr>
        <w:t>К</w:t>
      </w:r>
      <w:r w:rsidR="005F43B0" w:rsidRPr="005F43B0">
        <w:rPr>
          <w:rFonts w:ascii="Times New Roman" w:hAnsi="Times New Roman"/>
          <w:sz w:val="28"/>
          <w:szCs w:val="28"/>
        </w:rPr>
        <w:t>онтроль над эффективностью использования средств бюджета должен</w:t>
      </w:r>
    </w:p>
    <w:p w:rsidR="005F43B0" w:rsidRPr="005F43B0" w:rsidRDefault="005F43B0" w:rsidP="005F43B0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быть направлен на оптимизацию расходов бюджета и 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3B0">
        <w:rPr>
          <w:rFonts w:ascii="Times New Roman" w:hAnsi="Times New Roman"/>
          <w:sz w:val="28"/>
          <w:szCs w:val="28"/>
        </w:rPr>
        <w:t>правонарушений в сфере бюджетного законодательства.</w:t>
      </w:r>
    </w:p>
    <w:p w:rsidR="005F43B0" w:rsidRPr="005F43B0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По результатам проведенного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Аллакского сельсовета Каменского</w:t>
      </w:r>
      <w:r w:rsidRPr="005F43B0">
        <w:rPr>
          <w:rFonts w:ascii="Times New Roman" w:hAnsi="Times New Roman"/>
          <w:sz w:val="28"/>
          <w:szCs w:val="28"/>
        </w:rPr>
        <w:t xml:space="preserve"> район</w:t>
      </w:r>
      <w:r w:rsidR="00F94A83">
        <w:rPr>
          <w:rFonts w:ascii="Times New Roman" w:hAnsi="Times New Roman"/>
          <w:sz w:val="28"/>
          <w:szCs w:val="28"/>
        </w:rPr>
        <w:t>а</w:t>
      </w:r>
      <w:r w:rsidRPr="005F43B0">
        <w:rPr>
          <w:rFonts w:ascii="Times New Roman" w:hAnsi="Times New Roman"/>
          <w:sz w:val="28"/>
          <w:szCs w:val="28"/>
        </w:rPr>
        <w:t xml:space="preserve"> за </w:t>
      </w:r>
      <w:r w:rsidR="00F94A83">
        <w:rPr>
          <w:rFonts w:ascii="Times New Roman" w:hAnsi="Times New Roman"/>
          <w:sz w:val="28"/>
          <w:szCs w:val="28"/>
        </w:rPr>
        <w:t>9 месяцев 2024 года</w:t>
      </w:r>
      <w:r w:rsidRPr="005F43B0">
        <w:rPr>
          <w:rFonts w:ascii="Times New Roman" w:hAnsi="Times New Roman"/>
          <w:sz w:val="28"/>
          <w:szCs w:val="28"/>
        </w:rPr>
        <w:t xml:space="preserve"> выявлено,</w:t>
      </w:r>
      <w:r w:rsidR="007C5F31">
        <w:rPr>
          <w:rFonts w:ascii="Times New Roman" w:hAnsi="Times New Roman"/>
          <w:sz w:val="28"/>
          <w:szCs w:val="28"/>
        </w:rPr>
        <w:t xml:space="preserve"> </w:t>
      </w:r>
      <w:r w:rsidRPr="005F43B0">
        <w:rPr>
          <w:rFonts w:ascii="Times New Roman" w:hAnsi="Times New Roman"/>
          <w:sz w:val="28"/>
          <w:szCs w:val="28"/>
        </w:rPr>
        <w:t xml:space="preserve">что средства бюджета в сумме </w:t>
      </w:r>
      <w:r w:rsidR="007C5F31">
        <w:rPr>
          <w:rFonts w:ascii="Times New Roman" w:hAnsi="Times New Roman"/>
          <w:sz w:val="28"/>
          <w:szCs w:val="28"/>
        </w:rPr>
        <w:t>0,</w:t>
      </w:r>
      <w:r w:rsidR="00DD711A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5F43B0">
        <w:rPr>
          <w:rFonts w:ascii="Times New Roman" w:hAnsi="Times New Roman"/>
          <w:sz w:val="28"/>
          <w:szCs w:val="28"/>
        </w:rPr>
        <w:t xml:space="preserve"> тыс. руб. были направлены на оплату</w:t>
      </w:r>
    </w:p>
    <w:p w:rsidR="005F43B0" w:rsidRPr="005F43B0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экономических санкций.</w:t>
      </w:r>
    </w:p>
    <w:p w:rsidR="005F43B0" w:rsidRPr="005F43B0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Осуществление указанных расходов нарушает принцип эффективности</w:t>
      </w:r>
    </w:p>
    <w:p w:rsidR="005F43B0" w:rsidRPr="005F43B0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и результативности использования бюджетных средств, (нарушение</w:t>
      </w:r>
    </w:p>
    <w:p w:rsidR="005F43B0" w:rsidRPr="005F43B0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требований ст. 34, 162 Бюджетного Кодекса РФ).</w:t>
      </w:r>
    </w:p>
    <w:p w:rsidR="005F43B0" w:rsidRPr="005F43B0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Данные расходы не являются заданным результатом деятельности</w:t>
      </w:r>
    </w:p>
    <w:p w:rsidR="00035B33" w:rsidRPr="00035B33" w:rsidRDefault="005F43B0" w:rsidP="007C5F3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F43B0">
        <w:rPr>
          <w:rFonts w:ascii="Times New Roman" w:hAnsi="Times New Roman"/>
          <w:sz w:val="28"/>
          <w:szCs w:val="28"/>
        </w:rPr>
        <w:t>учреждения, и расходы на данные нужды являются неэффективными.</w:t>
      </w:r>
    </w:p>
    <w:p w:rsidR="00E06E06" w:rsidRDefault="00F13E45" w:rsidP="00070D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E45">
        <w:rPr>
          <w:rFonts w:ascii="Times New Roman" w:hAnsi="Times New Roman"/>
          <w:b/>
          <w:sz w:val="28"/>
          <w:szCs w:val="28"/>
        </w:rPr>
        <w:t>6.</w:t>
      </w:r>
      <w:r w:rsidR="00035B33">
        <w:rPr>
          <w:rFonts w:ascii="Times New Roman" w:hAnsi="Times New Roman"/>
          <w:sz w:val="28"/>
          <w:szCs w:val="28"/>
        </w:rPr>
        <w:t xml:space="preserve"> </w:t>
      </w:r>
      <w:r w:rsidR="00070DAA" w:rsidRPr="00070DAA">
        <w:rPr>
          <w:rFonts w:ascii="Times New Roman" w:hAnsi="Times New Roman"/>
          <w:b/>
          <w:sz w:val="28"/>
          <w:szCs w:val="28"/>
        </w:rPr>
        <w:t>Отсутствует информация об использовании средств резервного фонда. Отсутствует информация о муниципальном долге.</w:t>
      </w:r>
    </w:p>
    <w:p w:rsidR="00A875AA" w:rsidRDefault="00A875AA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75AA" w:rsidRPr="005F645F" w:rsidRDefault="00A875AA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6E06" w:rsidRPr="00A15148" w:rsidRDefault="00E06E06" w:rsidP="00A875AA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A875A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</w:t>
      </w:r>
      <w:r w:rsidR="00070DAA">
        <w:rPr>
          <w:rFonts w:ascii="Times New Roman" w:hAnsi="Times New Roman"/>
          <w:sz w:val="28"/>
          <w:szCs w:val="28"/>
        </w:rPr>
        <w:t>3</w:t>
      </w:r>
      <w:r w:rsidR="00FA2796" w:rsidRPr="00FA2796">
        <w:rPr>
          <w:rFonts w:ascii="Times New Roman" w:hAnsi="Times New Roman"/>
          <w:sz w:val="28"/>
          <w:szCs w:val="28"/>
        </w:rPr>
        <w:t xml:space="preserve">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</w:t>
      </w:r>
      <w:r w:rsidR="00F13E45">
        <w:rPr>
          <w:rFonts w:ascii="Times New Roman" w:hAnsi="Times New Roman"/>
          <w:sz w:val="28"/>
          <w:szCs w:val="28"/>
        </w:rPr>
        <w:t>У</w:t>
      </w:r>
      <w:r w:rsidRPr="00EE4FD7">
        <w:rPr>
          <w:rFonts w:ascii="Times New Roman" w:hAnsi="Times New Roman"/>
          <w:sz w:val="28"/>
          <w:szCs w:val="28"/>
        </w:rPr>
        <w:t>силить работу по обеспечению исполнения расходных обязательств.</w:t>
      </w:r>
    </w:p>
    <w:p w:rsidR="00FD53AC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13E45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13E45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3C0913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sectPr w:rsidR="001358E6" w:rsidRPr="002A409D" w:rsidSect="001A0636">
      <w:headerReference w:type="default" r:id="rId12"/>
      <w:footerReference w:type="even" r:id="rId13"/>
      <w:footerReference w:type="default" r:id="rId14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7A" w:rsidRDefault="00171A7A">
      <w:pPr>
        <w:spacing w:after="0" w:line="240" w:lineRule="auto"/>
      </w:pPr>
      <w:r>
        <w:separator/>
      </w:r>
    </w:p>
  </w:endnote>
  <w:endnote w:type="continuationSeparator" w:id="0">
    <w:p w:rsidR="00171A7A" w:rsidRDefault="0017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78" w:rsidRDefault="0037597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978" w:rsidRDefault="00375978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78" w:rsidRDefault="00375978" w:rsidP="00272D38">
    <w:pPr>
      <w:pStyle w:val="a3"/>
      <w:framePr w:wrap="around" w:vAnchor="text" w:hAnchor="margin" w:xAlign="right" w:y="1"/>
      <w:rPr>
        <w:rStyle w:val="a5"/>
      </w:rPr>
    </w:pPr>
  </w:p>
  <w:p w:rsidR="00375978" w:rsidRDefault="00375978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7A" w:rsidRDefault="00171A7A">
      <w:pPr>
        <w:spacing w:after="0" w:line="240" w:lineRule="auto"/>
      </w:pPr>
      <w:r>
        <w:separator/>
      </w:r>
    </w:p>
  </w:footnote>
  <w:footnote w:type="continuationSeparator" w:id="0">
    <w:p w:rsidR="00171A7A" w:rsidRDefault="0017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375978" w:rsidRDefault="0037597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4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75978" w:rsidRDefault="0037597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34F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33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0DAA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158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38A6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5ABE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451C"/>
    <w:rsid w:val="000E5BEB"/>
    <w:rsid w:val="000F020C"/>
    <w:rsid w:val="000F061A"/>
    <w:rsid w:val="000F1782"/>
    <w:rsid w:val="000F1987"/>
    <w:rsid w:val="000F19B2"/>
    <w:rsid w:val="000F1B86"/>
    <w:rsid w:val="000F2250"/>
    <w:rsid w:val="000F249D"/>
    <w:rsid w:val="000F26D5"/>
    <w:rsid w:val="000F2840"/>
    <w:rsid w:val="000F4CEE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1EB2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3D1"/>
    <w:rsid w:val="00142A08"/>
    <w:rsid w:val="00145203"/>
    <w:rsid w:val="00146174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67469"/>
    <w:rsid w:val="00167F80"/>
    <w:rsid w:val="00170E03"/>
    <w:rsid w:val="00171A7A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1DEE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D65C1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3A9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0BB4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1E0"/>
    <w:rsid w:val="002A05D4"/>
    <w:rsid w:val="002A1EE5"/>
    <w:rsid w:val="002A29A9"/>
    <w:rsid w:val="002A409D"/>
    <w:rsid w:val="002A468D"/>
    <w:rsid w:val="002A617A"/>
    <w:rsid w:val="002A7410"/>
    <w:rsid w:val="002B042A"/>
    <w:rsid w:val="002B07F7"/>
    <w:rsid w:val="002B1A89"/>
    <w:rsid w:val="002B1B67"/>
    <w:rsid w:val="002B498A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2C34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584B"/>
    <w:rsid w:val="003363EC"/>
    <w:rsid w:val="00336728"/>
    <w:rsid w:val="00336AA4"/>
    <w:rsid w:val="00336FAF"/>
    <w:rsid w:val="00341B3E"/>
    <w:rsid w:val="00342095"/>
    <w:rsid w:val="00342216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6B89"/>
    <w:rsid w:val="00367587"/>
    <w:rsid w:val="003714C8"/>
    <w:rsid w:val="0037339A"/>
    <w:rsid w:val="00375576"/>
    <w:rsid w:val="00375978"/>
    <w:rsid w:val="00375F34"/>
    <w:rsid w:val="00376770"/>
    <w:rsid w:val="003770B2"/>
    <w:rsid w:val="003806CD"/>
    <w:rsid w:val="00380E3A"/>
    <w:rsid w:val="00381CF8"/>
    <w:rsid w:val="00384E72"/>
    <w:rsid w:val="0038559A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2C1"/>
    <w:rsid w:val="003B73B7"/>
    <w:rsid w:val="003B7B02"/>
    <w:rsid w:val="003C0913"/>
    <w:rsid w:val="003C1080"/>
    <w:rsid w:val="003C2777"/>
    <w:rsid w:val="003C3CA3"/>
    <w:rsid w:val="003C3D15"/>
    <w:rsid w:val="003C44C2"/>
    <w:rsid w:val="003C4853"/>
    <w:rsid w:val="003C5768"/>
    <w:rsid w:val="003C5DA4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0CB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1944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27AC6"/>
    <w:rsid w:val="00431FF6"/>
    <w:rsid w:val="00433124"/>
    <w:rsid w:val="00433828"/>
    <w:rsid w:val="00434037"/>
    <w:rsid w:val="00434220"/>
    <w:rsid w:val="0043477C"/>
    <w:rsid w:val="00434CF5"/>
    <w:rsid w:val="00434F91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000D"/>
    <w:rsid w:val="004619D3"/>
    <w:rsid w:val="004638A4"/>
    <w:rsid w:val="00463F05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44D4"/>
    <w:rsid w:val="004951FF"/>
    <w:rsid w:val="00495E04"/>
    <w:rsid w:val="00496B50"/>
    <w:rsid w:val="00497099"/>
    <w:rsid w:val="00497603"/>
    <w:rsid w:val="0049793E"/>
    <w:rsid w:val="00497E22"/>
    <w:rsid w:val="004A0103"/>
    <w:rsid w:val="004A159F"/>
    <w:rsid w:val="004A1674"/>
    <w:rsid w:val="004A1BDD"/>
    <w:rsid w:val="004A2986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9F4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3BB"/>
    <w:rsid w:val="005017C4"/>
    <w:rsid w:val="0050206D"/>
    <w:rsid w:val="00502625"/>
    <w:rsid w:val="00503A25"/>
    <w:rsid w:val="00504DA7"/>
    <w:rsid w:val="00504F7E"/>
    <w:rsid w:val="0050507B"/>
    <w:rsid w:val="005052CE"/>
    <w:rsid w:val="00505BC7"/>
    <w:rsid w:val="00506009"/>
    <w:rsid w:val="005060B1"/>
    <w:rsid w:val="00506EC1"/>
    <w:rsid w:val="0050703B"/>
    <w:rsid w:val="00507348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1ED4"/>
    <w:rsid w:val="005520A6"/>
    <w:rsid w:val="005531D9"/>
    <w:rsid w:val="00553C82"/>
    <w:rsid w:val="00555096"/>
    <w:rsid w:val="00556428"/>
    <w:rsid w:val="00556C4E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16DD"/>
    <w:rsid w:val="005D6E96"/>
    <w:rsid w:val="005E1514"/>
    <w:rsid w:val="005E2343"/>
    <w:rsid w:val="005E4528"/>
    <w:rsid w:val="005E6BB6"/>
    <w:rsid w:val="005E7233"/>
    <w:rsid w:val="005E73A1"/>
    <w:rsid w:val="005E7705"/>
    <w:rsid w:val="005F02A5"/>
    <w:rsid w:val="005F1981"/>
    <w:rsid w:val="005F312C"/>
    <w:rsid w:val="005F43B0"/>
    <w:rsid w:val="005F645F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03D"/>
    <w:rsid w:val="00644A3B"/>
    <w:rsid w:val="00645FB4"/>
    <w:rsid w:val="00647127"/>
    <w:rsid w:val="00647B1B"/>
    <w:rsid w:val="006521E6"/>
    <w:rsid w:val="006525EF"/>
    <w:rsid w:val="00653DCE"/>
    <w:rsid w:val="00655EDB"/>
    <w:rsid w:val="00655EEE"/>
    <w:rsid w:val="00655F4B"/>
    <w:rsid w:val="00660854"/>
    <w:rsid w:val="00660E7B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2D32"/>
    <w:rsid w:val="00674957"/>
    <w:rsid w:val="00675A22"/>
    <w:rsid w:val="00676D21"/>
    <w:rsid w:val="00680057"/>
    <w:rsid w:val="006811CD"/>
    <w:rsid w:val="0068206F"/>
    <w:rsid w:val="00683BE1"/>
    <w:rsid w:val="00684B22"/>
    <w:rsid w:val="00687ACA"/>
    <w:rsid w:val="006930FE"/>
    <w:rsid w:val="00693706"/>
    <w:rsid w:val="00694706"/>
    <w:rsid w:val="006952D9"/>
    <w:rsid w:val="006A1EEC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14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2C5F"/>
    <w:rsid w:val="0070372B"/>
    <w:rsid w:val="00704394"/>
    <w:rsid w:val="007046F0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178B1"/>
    <w:rsid w:val="00721719"/>
    <w:rsid w:val="00722EB0"/>
    <w:rsid w:val="00722FE7"/>
    <w:rsid w:val="007237B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797"/>
    <w:rsid w:val="007508B0"/>
    <w:rsid w:val="007531A3"/>
    <w:rsid w:val="00754477"/>
    <w:rsid w:val="00755007"/>
    <w:rsid w:val="007551C3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943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0BDF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5F31"/>
    <w:rsid w:val="007C63A9"/>
    <w:rsid w:val="007C7BA9"/>
    <w:rsid w:val="007D025F"/>
    <w:rsid w:val="007D12CB"/>
    <w:rsid w:val="007D2CE8"/>
    <w:rsid w:val="007D3284"/>
    <w:rsid w:val="007D4F4D"/>
    <w:rsid w:val="007D576C"/>
    <w:rsid w:val="007D67B4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258A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7F25"/>
    <w:rsid w:val="008625A4"/>
    <w:rsid w:val="00862A69"/>
    <w:rsid w:val="00864ABE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0736"/>
    <w:rsid w:val="00891CE8"/>
    <w:rsid w:val="008931DC"/>
    <w:rsid w:val="00894BA6"/>
    <w:rsid w:val="00894C9F"/>
    <w:rsid w:val="0089663A"/>
    <w:rsid w:val="0089759C"/>
    <w:rsid w:val="00897705"/>
    <w:rsid w:val="0089782E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C73C2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1EF0"/>
    <w:rsid w:val="00964D55"/>
    <w:rsid w:val="009679D8"/>
    <w:rsid w:val="00970A15"/>
    <w:rsid w:val="009718D7"/>
    <w:rsid w:val="00972A03"/>
    <w:rsid w:val="0097486A"/>
    <w:rsid w:val="0097574C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37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511E"/>
    <w:rsid w:val="009A5656"/>
    <w:rsid w:val="009A613F"/>
    <w:rsid w:val="009A6DB4"/>
    <w:rsid w:val="009A7BC0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2B50"/>
    <w:rsid w:val="009D6C7A"/>
    <w:rsid w:val="009D7A67"/>
    <w:rsid w:val="009E00D6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071F"/>
    <w:rsid w:val="009F1912"/>
    <w:rsid w:val="009F1C91"/>
    <w:rsid w:val="009F253F"/>
    <w:rsid w:val="009F3D3A"/>
    <w:rsid w:val="009F472F"/>
    <w:rsid w:val="009F57D1"/>
    <w:rsid w:val="009F6426"/>
    <w:rsid w:val="00A00369"/>
    <w:rsid w:val="00A0113F"/>
    <w:rsid w:val="00A031D1"/>
    <w:rsid w:val="00A04849"/>
    <w:rsid w:val="00A057A9"/>
    <w:rsid w:val="00A05892"/>
    <w:rsid w:val="00A05A35"/>
    <w:rsid w:val="00A06650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0E6C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9B4"/>
    <w:rsid w:val="00A84B8D"/>
    <w:rsid w:val="00A875AA"/>
    <w:rsid w:val="00A87D5E"/>
    <w:rsid w:val="00A91020"/>
    <w:rsid w:val="00A91B3C"/>
    <w:rsid w:val="00A91ECC"/>
    <w:rsid w:val="00A92056"/>
    <w:rsid w:val="00A925E0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C73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1AD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62F0"/>
    <w:rsid w:val="00AE63A1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794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3BB"/>
    <w:rsid w:val="00B33661"/>
    <w:rsid w:val="00B3456B"/>
    <w:rsid w:val="00B346A5"/>
    <w:rsid w:val="00B355B2"/>
    <w:rsid w:val="00B36D48"/>
    <w:rsid w:val="00B37824"/>
    <w:rsid w:val="00B37E05"/>
    <w:rsid w:val="00B40883"/>
    <w:rsid w:val="00B41034"/>
    <w:rsid w:val="00B45249"/>
    <w:rsid w:val="00B46B88"/>
    <w:rsid w:val="00B5089E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01AA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4895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18B"/>
    <w:rsid w:val="00BC541F"/>
    <w:rsid w:val="00BC5FC4"/>
    <w:rsid w:val="00BC65AD"/>
    <w:rsid w:val="00BC6C8A"/>
    <w:rsid w:val="00BD1DF5"/>
    <w:rsid w:val="00BD26E4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064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2CB"/>
    <w:rsid w:val="00C01865"/>
    <w:rsid w:val="00C01899"/>
    <w:rsid w:val="00C072AF"/>
    <w:rsid w:val="00C12A8E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1941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2E"/>
    <w:rsid w:val="00C65EB6"/>
    <w:rsid w:val="00C663C1"/>
    <w:rsid w:val="00C667C3"/>
    <w:rsid w:val="00C6794E"/>
    <w:rsid w:val="00C7032D"/>
    <w:rsid w:val="00C72298"/>
    <w:rsid w:val="00C740E8"/>
    <w:rsid w:val="00C77913"/>
    <w:rsid w:val="00C818B9"/>
    <w:rsid w:val="00C82011"/>
    <w:rsid w:val="00C839FC"/>
    <w:rsid w:val="00C84AB1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2D8B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7B65"/>
    <w:rsid w:val="00CC000A"/>
    <w:rsid w:val="00CC005E"/>
    <w:rsid w:val="00CC06E5"/>
    <w:rsid w:val="00CC08D6"/>
    <w:rsid w:val="00CC11BA"/>
    <w:rsid w:val="00CC2C82"/>
    <w:rsid w:val="00CC4319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0C2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5ECA"/>
    <w:rsid w:val="00D16A98"/>
    <w:rsid w:val="00D177A5"/>
    <w:rsid w:val="00D20324"/>
    <w:rsid w:val="00D20555"/>
    <w:rsid w:val="00D21661"/>
    <w:rsid w:val="00D23C94"/>
    <w:rsid w:val="00D24D22"/>
    <w:rsid w:val="00D26EB0"/>
    <w:rsid w:val="00D2754C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0755"/>
    <w:rsid w:val="00D41339"/>
    <w:rsid w:val="00D41513"/>
    <w:rsid w:val="00D416F1"/>
    <w:rsid w:val="00D43CE5"/>
    <w:rsid w:val="00D4422A"/>
    <w:rsid w:val="00D45ED4"/>
    <w:rsid w:val="00D463F1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4ABA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3F33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11A"/>
    <w:rsid w:val="00DD76AD"/>
    <w:rsid w:val="00DE3313"/>
    <w:rsid w:val="00DE3811"/>
    <w:rsid w:val="00DE3FBF"/>
    <w:rsid w:val="00DE44B4"/>
    <w:rsid w:val="00DE45C3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BCB"/>
    <w:rsid w:val="00DF6D34"/>
    <w:rsid w:val="00DF7214"/>
    <w:rsid w:val="00DF7D3A"/>
    <w:rsid w:val="00E00566"/>
    <w:rsid w:val="00E0163D"/>
    <w:rsid w:val="00E02622"/>
    <w:rsid w:val="00E049A4"/>
    <w:rsid w:val="00E052C8"/>
    <w:rsid w:val="00E06761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37745"/>
    <w:rsid w:val="00E4059A"/>
    <w:rsid w:val="00E41515"/>
    <w:rsid w:val="00E41B50"/>
    <w:rsid w:val="00E41B6F"/>
    <w:rsid w:val="00E4249C"/>
    <w:rsid w:val="00E42ECD"/>
    <w:rsid w:val="00E436D3"/>
    <w:rsid w:val="00E453D0"/>
    <w:rsid w:val="00E46277"/>
    <w:rsid w:val="00E50564"/>
    <w:rsid w:val="00E5129C"/>
    <w:rsid w:val="00E526FC"/>
    <w:rsid w:val="00E53FD0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3E45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2CD6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A83"/>
    <w:rsid w:val="00F94B4F"/>
    <w:rsid w:val="00F97FE8"/>
    <w:rsid w:val="00FA1DCD"/>
    <w:rsid w:val="00FA2796"/>
    <w:rsid w:val="00FA314D"/>
    <w:rsid w:val="00FA39CF"/>
    <w:rsid w:val="00FA3AC2"/>
    <w:rsid w:val="00FA54BC"/>
    <w:rsid w:val="00FA5AA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7EB"/>
    <w:rsid w:val="00FC489D"/>
    <w:rsid w:val="00FC4D37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B8C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0616206757939043E-2"/>
          <c:w val="1"/>
          <c:h val="0.979383793242060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2"/>
            <c:bubble3D val="0"/>
            <c:explosion val="37"/>
          </c:dPt>
          <c:dLbls>
            <c:dLbl>
              <c:idx val="2"/>
              <c:layout>
                <c:manualLayout>
                  <c:x val="2.7741596816526968E-2"/>
                  <c:y val="-1.06159560243648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лиц, взимаемый по ставкам, применяемым к объектам налогообложения, расположенным в границах поселени</c:v>
                </c:pt>
                <c:pt idx="3">
                  <c:v>Земельный налог - 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-110.4</c:v>
                </c:pt>
                <c:pt idx="2">
                  <c:v>15.5</c:v>
                </c:pt>
                <c:pt idx="3">
                  <c:v>205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38.200000000000003</c:v>
                </c:pt>
                <c:pt idx="1">
                  <c:v>61.8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9114-09B4-4C37-BDE3-B3980450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96</cp:revision>
  <cp:lastPrinted>2024-10-23T02:04:00Z</cp:lastPrinted>
  <dcterms:created xsi:type="dcterms:W3CDTF">2024-08-14T09:39:00Z</dcterms:created>
  <dcterms:modified xsi:type="dcterms:W3CDTF">2024-10-23T02:06:00Z</dcterms:modified>
</cp:coreProperties>
</file>