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B53789" w:rsidRDefault="009E5F56" w:rsidP="00507348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B53789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507348" w:rsidRPr="00507348">
        <w:t xml:space="preserve"> </w:t>
      </w:r>
      <w:r w:rsidR="00507348" w:rsidRPr="00507348">
        <w:rPr>
          <w:rFonts w:ascii="Times New Roman" w:hAnsi="Times New Roman"/>
          <w:b/>
          <w:sz w:val="18"/>
          <w:szCs w:val="18"/>
        </w:rPr>
        <w:t xml:space="preserve">ksp.kam210923@mail.ru </w:t>
      </w:r>
      <w:r w:rsidR="002B07F7" w:rsidRPr="00B53789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B53789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38A6">
        <w:rPr>
          <w:rFonts w:ascii="Times New Roman" w:hAnsi="Times New Roman"/>
          <w:sz w:val="28"/>
          <w:szCs w:val="28"/>
          <w:u w:val="single"/>
        </w:rPr>
        <w:t>«</w:t>
      </w:r>
      <w:r w:rsidR="00D83052">
        <w:rPr>
          <w:rFonts w:ascii="Times New Roman" w:hAnsi="Times New Roman"/>
          <w:sz w:val="28"/>
          <w:szCs w:val="28"/>
          <w:u w:val="single"/>
        </w:rPr>
        <w:t>20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83052">
        <w:rPr>
          <w:rFonts w:ascii="Times New Roman" w:hAnsi="Times New Roman"/>
          <w:sz w:val="28"/>
          <w:szCs w:val="28"/>
          <w:u w:val="single"/>
        </w:rPr>
        <w:t>марта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D83052">
        <w:rPr>
          <w:rFonts w:ascii="Times New Roman" w:hAnsi="Times New Roman"/>
          <w:sz w:val="28"/>
          <w:szCs w:val="28"/>
          <w:u w:val="single"/>
        </w:rPr>
        <w:t>5</w:t>
      </w:r>
      <w:r w:rsidRPr="000A38A6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="00D83052">
        <w:rPr>
          <w:rFonts w:ascii="Times New Roman" w:hAnsi="Times New Roman"/>
          <w:sz w:val="28"/>
          <w:szCs w:val="28"/>
          <w:u w:val="single"/>
        </w:rPr>
        <w:t>31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57E2" w:rsidRDefault="004D32CC" w:rsidP="002557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496B50">
        <w:rPr>
          <w:rFonts w:ascii="Times New Roman" w:hAnsi="Times New Roman"/>
          <w:sz w:val="28"/>
          <w:szCs w:val="28"/>
        </w:rPr>
        <w:t>Н</w:t>
      </w:r>
      <w:r w:rsidRPr="004D32CC">
        <w:rPr>
          <w:rFonts w:ascii="Times New Roman" w:hAnsi="Times New Roman"/>
          <w:sz w:val="28"/>
          <w:szCs w:val="28"/>
        </w:rPr>
        <w:t xml:space="preserve">а основании пункта  </w:t>
      </w:r>
      <w:r w:rsidR="00A56ABC">
        <w:rPr>
          <w:rFonts w:ascii="Times New Roman" w:hAnsi="Times New Roman"/>
          <w:sz w:val="28"/>
          <w:szCs w:val="28"/>
        </w:rPr>
        <w:t>3.1</w:t>
      </w:r>
      <w:r w:rsidRPr="004D32CC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A56ABC">
        <w:rPr>
          <w:rFonts w:ascii="Times New Roman" w:hAnsi="Times New Roman"/>
          <w:sz w:val="28"/>
          <w:szCs w:val="28"/>
        </w:rPr>
        <w:t xml:space="preserve">5 </w:t>
      </w:r>
      <w:r w:rsidRPr="004D32CC">
        <w:rPr>
          <w:rFonts w:ascii="Times New Roman" w:hAnsi="Times New Roman"/>
          <w:sz w:val="28"/>
          <w:szCs w:val="28"/>
        </w:rPr>
        <w:t>год, утвержденного распоряжением Контрольно-счетной палаты Каменского района Алта</w:t>
      </w:r>
      <w:r w:rsidR="002557E2">
        <w:rPr>
          <w:rFonts w:ascii="Times New Roman" w:hAnsi="Times New Roman"/>
          <w:sz w:val="28"/>
          <w:szCs w:val="28"/>
        </w:rPr>
        <w:t xml:space="preserve">йского края от </w:t>
      </w:r>
      <w:r w:rsidR="00A56ABC" w:rsidRPr="00A56ABC">
        <w:rPr>
          <w:rFonts w:ascii="Times New Roman" w:hAnsi="Times New Roman"/>
          <w:sz w:val="28"/>
          <w:szCs w:val="28"/>
        </w:rPr>
        <w:t>18.12.2024 № 172(с изменениями от 29.01.2025 №104).</w:t>
      </w:r>
    </w:p>
    <w:p w:rsidR="008F027E" w:rsidRDefault="002557E2" w:rsidP="008F027E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FD4B8C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8F027E" w:rsidRPr="008F027E">
        <w:rPr>
          <w:rFonts w:ascii="Times New Roman" w:hAnsi="Times New Roman"/>
          <w:sz w:val="28"/>
          <w:szCs w:val="28"/>
        </w:rPr>
        <w:t xml:space="preserve">проекта решения </w:t>
      </w:r>
      <w:r w:rsidR="008F027E">
        <w:rPr>
          <w:rFonts w:ascii="Times New Roman" w:hAnsi="Times New Roman"/>
          <w:sz w:val="28"/>
          <w:szCs w:val="28"/>
        </w:rPr>
        <w:t>Аллакского</w:t>
      </w:r>
      <w:r w:rsidR="008F027E" w:rsidRPr="008F027E">
        <w:rPr>
          <w:rFonts w:ascii="Times New Roman" w:hAnsi="Times New Roman"/>
          <w:sz w:val="28"/>
          <w:szCs w:val="28"/>
        </w:rPr>
        <w:t xml:space="preserve"> сельского Совета депутатов  Каменского района Алтайского края «Об исполнении  бюджета муниципального образования </w:t>
      </w:r>
      <w:r w:rsidR="008F027E">
        <w:rPr>
          <w:rFonts w:ascii="Times New Roman" w:hAnsi="Times New Roman"/>
          <w:sz w:val="28"/>
          <w:szCs w:val="28"/>
        </w:rPr>
        <w:t xml:space="preserve">Аллакского </w:t>
      </w:r>
      <w:r w:rsidR="008F027E" w:rsidRPr="008F027E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год». </w:t>
      </w:r>
    </w:p>
    <w:p w:rsidR="002557E2" w:rsidRPr="002557E2" w:rsidRDefault="002557E2" w:rsidP="008F027E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8F027E">
        <w:rPr>
          <w:rFonts w:ascii="Times New Roman" w:hAnsi="Times New Roman"/>
          <w:sz w:val="28"/>
          <w:szCs w:val="28"/>
        </w:rPr>
        <w:t>20</w:t>
      </w:r>
      <w:r w:rsidR="000A38A6">
        <w:rPr>
          <w:rFonts w:ascii="Times New Roman" w:hAnsi="Times New Roman"/>
          <w:sz w:val="28"/>
          <w:szCs w:val="28"/>
        </w:rPr>
        <w:t xml:space="preserve"> </w:t>
      </w:r>
      <w:r w:rsidR="008F027E">
        <w:rPr>
          <w:rFonts w:ascii="Times New Roman" w:hAnsi="Times New Roman"/>
          <w:sz w:val="28"/>
          <w:szCs w:val="28"/>
        </w:rPr>
        <w:t xml:space="preserve">марта </w:t>
      </w:r>
      <w:r w:rsidRPr="002557E2">
        <w:rPr>
          <w:rFonts w:ascii="Times New Roman" w:hAnsi="Times New Roman"/>
          <w:sz w:val="28"/>
          <w:szCs w:val="28"/>
        </w:rPr>
        <w:t>202</w:t>
      </w:r>
      <w:r w:rsidR="008F027E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 по </w:t>
      </w:r>
      <w:r w:rsidR="000A38A6">
        <w:rPr>
          <w:rFonts w:ascii="Times New Roman" w:hAnsi="Times New Roman"/>
          <w:sz w:val="28"/>
          <w:szCs w:val="28"/>
        </w:rPr>
        <w:t>2</w:t>
      </w:r>
      <w:r w:rsidR="008F027E">
        <w:rPr>
          <w:rFonts w:ascii="Times New Roman" w:hAnsi="Times New Roman"/>
          <w:sz w:val="28"/>
          <w:szCs w:val="28"/>
        </w:rPr>
        <w:t>0</w:t>
      </w:r>
      <w:r w:rsidR="009F1912">
        <w:rPr>
          <w:rFonts w:ascii="Times New Roman" w:hAnsi="Times New Roman"/>
          <w:sz w:val="28"/>
          <w:szCs w:val="28"/>
        </w:rPr>
        <w:t xml:space="preserve"> </w:t>
      </w:r>
      <w:r w:rsidR="008F027E">
        <w:rPr>
          <w:rFonts w:ascii="Times New Roman" w:hAnsi="Times New Roman"/>
          <w:sz w:val="28"/>
          <w:szCs w:val="28"/>
        </w:rPr>
        <w:t>марта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Pr="002557E2">
        <w:rPr>
          <w:rFonts w:ascii="Times New Roman" w:hAnsi="Times New Roman"/>
          <w:sz w:val="28"/>
          <w:szCs w:val="28"/>
        </w:rPr>
        <w:t>202</w:t>
      </w:r>
      <w:r w:rsidR="008F027E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5FADCF28" wp14:editId="29F10E12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B53789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B53789">
        <w:rPr>
          <w:rFonts w:ascii="Times New Roman" w:hAnsi="Times New Roman"/>
          <w:b/>
          <w:sz w:val="16"/>
          <w:szCs w:val="16"/>
        </w:rPr>
        <w:t xml:space="preserve">. 8(385-84)2-11-30, 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>210923@</w:t>
      </w:r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AE62F0" w:rsidRPr="00AE62F0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AE62F0" w:rsidRPr="00AE62F0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AE62F0" w:rsidRPr="00AE62F0">
        <w:rPr>
          <w:rFonts w:ascii="Times New Roman" w:hAnsi="Times New Roman"/>
          <w:b/>
          <w:sz w:val="16"/>
          <w:szCs w:val="16"/>
        </w:rPr>
        <w:t xml:space="preserve"> </w:t>
      </w:r>
      <w:r w:rsidRPr="00B53789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B53789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7237B7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22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.2024 № </w:t>
      </w:r>
      <w:r>
        <w:rPr>
          <w:rFonts w:ascii="Times New Roman" w:hAnsi="Times New Roman"/>
          <w:sz w:val="28"/>
          <w:szCs w:val="28"/>
          <w:u w:val="single"/>
        </w:rPr>
        <w:t>162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7178B1" w:rsidRPr="007178B1" w:rsidRDefault="00EC0E69" w:rsidP="007178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7178B1" w:rsidRPr="007178B1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="007178B1" w:rsidRPr="007178B1">
        <w:rPr>
          <w:rFonts w:ascii="Times New Roman" w:hAnsi="Times New Roman"/>
          <w:sz w:val="28"/>
          <w:szCs w:val="28"/>
        </w:rPr>
        <w:t>Печениной</w:t>
      </w:r>
      <w:proofErr w:type="spellEnd"/>
    </w:p>
    <w:p w:rsidR="004D32CC" w:rsidRPr="005E2343" w:rsidRDefault="004D32CC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78B1" w:rsidRDefault="00AE4E92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178B1" w:rsidRPr="007178B1">
        <w:rPr>
          <w:rFonts w:ascii="Times New Roman" w:hAnsi="Times New Roman"/>
          <w:sz w:val="28"/>
          <w:szCs w:val="28"/>
        </w:rPr>
        <w:t>Е. И. Сова</w:t>
      </w:r>
    </w:p>
    <w:p w:rsidR="007178B1" w:rsidRDefault="007178B1" w:rsidP="007178B1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ED4" w:rsidRDefault="00551ED4" w:rsidP="00551ED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B5089E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51ED4" w:rsidRPr="00551ED4">
        <w:rPr>
          <w:rFonts w:ascii="Times New Roman" w:hAnsi="Times New Roman"/>
          <w:b/>
          <w:sz w:val="28"/>
          <w:szCs w:val="28"/>
        </w:rPr>
        <w:t>о результатам внешней</w:t>
      </w:r>
      <w:r w:rsidR="008A19F9">
        <w:rPr>
          <w:rFonts w:ascii="Times New Roman" w:hAnsi="Times New Roman"/>
          <w:b/>
          <w:sz w:val="28"/>
          <w:szCs w:val="28"/>
        </w:rPr>
        <w:t xml:space="preserve"> проверки</w:t>
      </w:r>
      <w:r w:rsidR="00551ED4" w:rsidRPr="00551ED4">
        <w:rPr>
          <w:rFonts w:ascii="Times New Roman" w:hAnsi="Times New Roman"/>
          <w:b/>
          <w:sz w:val="28"/>
          <w:szCs w:val="28"/>
        </w:rPr>
        <w:t xml:space="preserve"> </w:t>
      </w:r>
      <w:r w:rsidR="008A19F9" w:rsidRPr="008A19F9">
        <w:rPr>
          <w:rFonts w:ascii="Times New Roman" w:hAnsi="Times New Roman"/>
          <w:b/>
          <w:sz w:val="28"/>
          <w:szCs w:val="28"/>
        </w:rPr>
        <w:t>проекта решения Аллакского сельского Совета депутатов  Каменского района Алтайского края «Об исполнении  бюджета муниципального образования Аллакского  сельсовета Каменского района Алтайского края за 2024 год»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2011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9A5656">
        <w:rPr>
          <w:rFonts w:ascii="Times New Roman" w:hAnsi="Times New Roman"/>
          <w:sz w:val="28"/>
          <w:szCs w:val="28"/>
        </w:rPr>
        <w:t xml:space="preserve"> № 6-ФЗ </w:t>
      </w:r>
      <w:r w:rsidR="009A5656" w:rsidRPr="009A5656">
        <w:rPr>
          <w:rFonts w:ascii="Times New Roman" w:hAnsi="Times New Roman"/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DB3506" w:rsidRPr="00DB3506">
        <w:rPr>
          <w:rFonts w:ascii="Times New Roman" w:hAnsi="Times New Roman"/>
          <w:sz w:val="28"/>
          <w:szCs w:val="28"/>
        </w:rPr>
        <w:t xml:space="preserve">;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7046F0" w:rsidRPr="007046F0">
        <w:rPr>
          <w:rFonts w:ascii="Times New Roman" w:hAnsi="Times New Roman"/>
          <w:sz w:val="28"/>
          <w:szCs w:val="28"/>
        </w:rPr>
        <w:t>27.12.2021 № 26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ls" w:val="trans"/>
          <w:attr w:name="Month" w:val="03"/>
          <w:attr w:name="Day" w:val="29"/>
          <w:attr w:name="Year" w:val="2022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</w:t>
      </w:r>
      <w:r w:rsidR="0061362A">
        <w:rPr>
          <w:rFonts w:ascii="Times New Roman" w:hAnsi="Times New Roman"/>
          <w:sz w:val="28"/>
          <w:szCs w:val="28"/>
        </w:rPr>
        <w:t>3.1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лана работы Контрольно-счетной палаты  Каменского района Алтайского края на 202</w:t>
      </w:r>
      <w:r w:rsidR="0061362A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платы Каменского района Алтайского края от </w:t>
      </w:r>
      <w:r w:rsidR="0061362A" w:rsidRPr="0061362A">
        <w:rPr>
          <w:rFonts w:ascii="Times New Roman" w:hAnsi="Times New Roman"/>
          <w:sz w:val="28"/>
          <w:szCs w:val="28"/>
        </w:rPr>
        <w:t>18.12.2024 № 172(с изменениями от 29.01.2025 №104)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61362A">
        <w:rPr>
          <w:rFonts w:ascii="Times New Roman" w:hAnsi="Times New Roman"/>
          <w:sz w:val="28"/>
          <w:szCs w:val="28"/>
        </w:rPr>
        <w:t>20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61362A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.202</w:t>
      </w:r>
      <w:r w:rsidR="0061362A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61362A">
        <w:rPr>
          <w:rFonts w:ascii="Times New Roman" w:hAnsi="Times New Roman"/>
          <w:sz w:val="28"/>
          <w:szCs w:val="28"/>
        </w:rPr>
        <w:t>31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7936EA" w:rsidRDefault="00DB3506" w:rsidP="007936E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  <w:r w:rsidR="008D2DD1"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7936EA">
        <w:rPr>
          <w:rFonts w:ascii="Times New Roman" w:hAnsi="Times New Roman"/>
          <w:sz w:val="28"/>
          <w:szCs w:val="28"/>
        </w:rPr>
        <w:t>проект</w:t>
      </w:r>
      <w:r w:rsidR="007936EA" w:rsidRPr="007936EA">
        <w:rPr>
          <w:rFonts w:ascii="Times New Roman" w:hAnsi="Times New Roman"/>
          <w:sz w:val="28"/>
          <w:szCs w:val="28"/>
        </w:rPr>
        <w:t xml:space="preserve"> решения Аллакского сельского Совета депутатов  Каменского района Алтайского края «Об исполнении  бюджета муниципального образования Аллакского  сельсовета Каменского района Алтайского края за 2024 год»</w:t>
      </w:r>
      <w:r w:rsidR="007936EA">
        <w:rPr>
          <w:rFonts w:ascii="Times New Roman" w:hAnsi="Times New Roman"/>
          <w:sz w:val="28"/>
          <w:szCs w:val="28"/>
        </w:rPr>
        <w:t>.</w:t>
      </w:r>
    </w:p>
    <w:p w:rsidR="00161F94" w:rsidRDefault="00161F94" w:rsidP="007936EA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3F20CB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 xml:space="preserve">Объект </w:t>
      </w:r>
      <w:r w:rsidR="00777943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</w:t>
      </w:r>
      <w:r w:rsidR="007936EA">
        <w:rPr>
          <w:rFonts w:ascii="Times New Roman" w:hAnsi="Times New Roman"/>
          <w:sz w:val="28"/>
          <w:szCs w:val="28"/>
        </w:rPr>
        <w:t>2024 год</w:t>
      </w:r>
      <w:r w:rsidRPr="00161F94">
        <w:rPr>
          <w:rFonts w:ascii="Times New Roman" w:hAnsi="Times New Roman"/>
          <w:sz w:val="28"/>
          <w:szCs w:val="28"/>
        </w:rPr>
        <w:t>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="00777943">
        <w:rPr>
          <w:rFonts w:ascii="Times New Roman" w:hAnsi="Times New Roman"/>
          <w:b/>
          <w:sz w:val="28"/>
          <w:szCs w:val="28"/>
        </w:rPr>
        <w:t>внешней проверки</w:t>
      </w:r>
      <w:r w:rsidR="00161F94" w:rsidRPr="00161F94">
        <w:rPr>
          <w:rFonts w:ascii="Times New Roman" w:hAnsi="Times New Roman"/>
          <w:b/>
          <w:sz w:val="28"/>
          <w:szCs w:val="28"/>
        </w:rPr>
        <w:t>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777943">
        <w:rPr>
          <w:rFonts w:ascii="Times New Roman" w:hAnsi="Times New Roman"/>
          <w:sz w:val="28"/>
          <w:szCs w:val="28"/>
        </w:rPr>
        <w:t>2</w:t>
      </w:r>
      <w:r w:rsidR="007936EA">
        <w:rPr>
          <w:rFonts w:ascii="Times New Roman" w:hAnsi="Times New Roman"/>
          <w:sz w:val="28"/>
          <w:szCs w:val="28"/>
        </w:rPr>
        <w:t>0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7936EA">
        <w:rPr>
          <w:rFonts w:ascii="Times New Roman" w:hAnsi="Times New Roman"/>
          <w:sz w:val="28"/>
          <w:szCs w:val="28"/>
        </w:rPr>
        <w:t>марта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>202</w:t>
      </w:r>
      <w:r w:rsidR="007936EA">
        <w:rPr>
          <w:rFonts w:ascii="Times New Roman" w:hAnsi="Times New Roman"/>
          <w:sz w:val="28"/>
          <w:szCs w:val="28"/>
        </w:rPr>
        <w:t>5</w:t>
      </w:r>
      <w:r w:rsidR="00161F94" w:rsidRPr="00161F94">
        <w:rPr>
          <w:rFonts w:ascii="Times New Roman" w:hAnsi="Times New Roman"/>
          <w:sz w:val="28"/>
          <w:szCs w:val="28"/>
        </w:rPr>
        <w:t xml:space="preserve"> года по </w:t>
      </w:r>
      <w:r w:rsidR="00777943">
        <w:rPr>
          <w:rFonts w:ascii="Times New Roman" w:hAnsi="Times New Roman"/>
          <w:sz w:val="28"/>
          <w:szCs w:val="28"/>
        </w:rPr>
        <w:t>2</w:t>
      </w:r>
      <w:r w:rsidR="007936EA">
        <w:rPr>
          <w:rFonts w:ascii="Times New Roman" w:hAnsi="Times New Roman"/>
          <w:sz w:val="28"/>
          <w:szCs w:val="28"/>
        </w:rPr>
        <w:t>0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7936EA">
        <w:rPr>
          <w:rFonts w:ascii="Times New Roman" w:hAnsi="Times New Roman"/>
          <w:sz w:val="28"/>
          <w:szCs w:val="28"/>
        </w:rPr>
        <w:t>марта</w:t>
      </w:r>
      <w:r w:rsidR="00777943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>202</w:t>
      </w:r>
      <w:r w:rsidR="007936EA">
        <w:rPr>
          <w:rFonts w:ascii="Times New Roman" w:hAnsi="Times New Roman"/>
          <w:sz w:val="28"/>
          <w:szCs w:val="28"/>
        </w:rPr>
        <w:t>5</w:t>
      </w:r>
      <w:r w:rsidR="00161F94" w:rsidRPr="00161F94">
        <w:rPr>
          <w:rFonts w:ascii="Times New Roman" w:hAnsi="Times New Roman"/>
          <w:sz w:val="28"/>
          <w:szCs w:val="28"/>
        </w:rPr>
        <w:t xml:space="preserve">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4E19F4">
        <w:rPr>
          <w:rFonts w:ascii="Times New Roman" w:hAnsi="Times New Roman"/>
          <w:b/>
          <w:sz w:val="28"/>
          <w:szCs w:val="28"/>
        </w:rPr>
        <w:t>внешней проверки</w:t>
      </w:r>
      <w:r w:rsidRPr="008E5206">
        <w:rPr>
          <w:rFonts w:ascii="Times New Roman" w:hAnsi="Times New Roman"/>
          <w:b/>
          <w:sz w:val="28"/>
          <w:szCs w:val="28"/>
        </w:rPr>
        <w:t>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</w:t>
      </w:r>
      <w:r w:rsidR="007046F0" w:rsidRPr="007046F0">
        <w:rPr>
          <w:rFonts w:ascii="Times New Roman" w:hAnsi="Times New Roman"/>
          <w:sz w:val="28"/>
          <w:szCs w:val="28"/>
        </w:rPr>
        <w:t>Положени</w:t>
      </w:r>
      <w:r w:rsidR="007046F0">
        <w:rPr>
          <w:rFonts w:ascii="Times New Roman" w:hAnsi="Times New Roman"/>
          <w:sz w:val="28"/>
          <w:szCs w:val="28"/>
        </w:rPr>
        <w:t>я</w:t>
      </w:r>
      <w:r w:rsidR="007046F0" w:rsidRPr="007046F0">
        <w:rPr>
          <w:rFonts w:ascii="Times New Roman" w:hAnsi="Times New Roman"/>
          <w:sz w:val="28"/>
          <w:szCs w:val="28"/>
        </w:rPr>
        <w:t xml:space="preserve"> «О бюджетном устройстве, бюджетном  процессе Аллакского сельсовета Каменского района Алтайского края», утвержденное решением Аллакского сельского Совета депутатов Каменского района Алтайского края от 27.12.2021 № 26</w:t>
      </w:r>
      <w:r w:rsidR="007046F0">
        <w:rPr>
          <w:rFonts w:ascii="Times New Roman" w:hAnsi="Times New Roman"/>
          <w:sz w:val="28"/>
          <w:szCs w:val="28"/>
        </w:rPr>
        <w:t>.</w:t>
      </w: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60AB">
        <w:rPr>
          <w:rFonts w:ascii="Times New Roman" w:hAnsi="Times New Roman"/>
          <w:sz w:val="28"/>
          <w:szCs w:val="28"/>
        </w:rPr>
        <w:t>Проект</w:t>
      </w:r>
      <w:r w:rsidR="00C860AB" w:rsidRPr="00C860AB">
        <w:rPr>
          <w:rFonts w:ascii="Times New Roman" w:hAnsi="Times New Roman"/>
          <w:sz w:val="28"/>
          <w:szCs w:val="28"/>
        </w:rPr>
        <w:t xml:space="preserve"> решения Аллакского сельского Совета депутатов  Каменского района Алтайского края «Об исполнении  бюджета муниципального образования Аллакского  сельсовета Каменского района Алтайского края за 2024 год»</w:t>
      </w:r>
      <w:r w:rsidR="00BC6C8A">
        <w:rPr>
          <w:rFonts w:ascii="Times New Roman" w:hAnsi="Times New Roman"/>
          <w:sz w:val="28"/>
          <w:szCs w:val="28"/>
        </w:rPr>
        <w:t xml:space="preserve"> </w:t>
      </w:r>
      <w:r w:rsidR="00C860AB">
        <w:rPr>
          <w:rFonts w:ascii="Times New Roman" w:hAnsi="Times New Roman"/>
          <w:sz w:val="28"/>
          <w:szCs w:val="28"/>
        </w:rPr>
        <w:t>передан</w:t>
      </w:r>
      <w:r w:rsidR="001E2164" w:rsidRPr="001A5411">
        <w:rPr>
          <w:rFonts w:ascii="Times New Roman" w:hAnsi="Times New Roman"/>
          <w:sz w:val="28"/>
          <w:szCs w:val="28"/>
        </w:rPr>
        <w:t xml:space="preserve"> в контрольно-счетную палату для </w:t>
      </w:r>
      <w:r w:rsidR="004E19F4">
        <w:rPr>
          <w:rFonts w:ascii="Times New Roman" w:hAnsi="Times New Roman"/>
          <w:sz w:val="28"/>
          <w:szCs w:val="28"/>
        </w:rPr>
        <w:t>внешней проверки</w:t>
      </w:r>
      <w:r w:rsidR="007046F0">
        <w:rPr>
          <w:rFonts w:ascii="Times New Roman" w:hAnsi="Times New Roman"/>
          <w:sz w:val="28"/>
          <w:szCs w:val="28"/>
        </w:rPr>
        <w:t>.</w:t>
      </w:r>
      <w:r w:rsidR="001E2164" w:rsidRPr="001A5411">
        <w:rPr>
          <w:rFonts w:ascii="Times New Roman" w:hAnsi="Times New Roman"/>
          <w:sz w:val="28"/>
          <w:szCs w:val="28"/>
        </w:rPr>
        <w:t xml:space="preserve"> Вместе с </w:t>
      </w:r>
      <w:r w:rsidR="00C860AB">
        <w:rPr>
          <w:rFonts w:ascii="Times New Roman" w:hAnsi="Times New Roman"/>
          <w:sz w:val="28"/>
          <w:szCs w:val="28"/>
        </w:rPr>
        <w:t>проектом решения</w:t>
      </w:r>
      <w:r w:rsidR="001E2164" w:rsidRPr="001A5411">
        <w:rPr>
          <w:rFonts w:ascii="Times New Roman" w:hAnsi="Times New Roman"/>
          <w:sz w:val="28"/>
          <w:szCs w:val="28"/>
        </w:rPr>
        <w:t xml:space="preserve"> представлены следующие документы: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1.</w:t>
      </w:r>
      <w:r w:rsidRPr="00B22AC7">
        <w:rPr>
          <w:rFonts w:ascii="Times New Roman" w:hAnsi="Times New Roman"/>
          <w:sz w:val="28"/>
          <w:szCs w:val="28"/>
        </w:rPr>
        <w:tab/>
        <w:t>Отчет об исполнении бюджета (форма 0503117)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2.</w:t>
      </w:r>
      <w:r w:rsidRPr="00B22AC7">
        <w:rPr>
          <w:rFonts w:ascii="Times New Roman" w:hAnsi="Times New Roman"/>
          <w:sz w:val="28"/>
          <w:szCs w:val="28"/>
        </w:rPr>
        <w:tab/>
        <w:t xml:space="preserve"> Баланс об исполнении бюджета (форма 0503120)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3.</w:t>
      </w:r>
      <w:r w:rsidRPr="00B22AC7">
        <w:rPr>
          <w:rFonts w:ascii="Times New Roman" w:hAnsi="Times New Roman"/>
          <w:sz w:val="28"/>
          <w:szCs w:val="28"/>
        </w:rPr>
        <w:tab/>
        <w:t>Отчет о финансовых результатах деятельности (форма 0503121)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4.</w:t>
      </w:r>
      <w:r w:rsidRPr="00B22AC7">
        <w:rPr>
          <w:rFonts w:ascii="Times New Roman" w:hAnsi="Times New Roman"/>
          <w:sz w:val="28"/>
          <w:szCs w:val="28"/>
        </w:rPr>
        <w:tab/>
        <w:t>Отчет о движении денежных средств (форма 0503123)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5.</w:t>
      </w:r>
      <w:r w:rsidRPr="00B22AC7">
        <w:rPr>
          <w:rFonts w:ascii="Times New Roman" w:hAnsi="Times New Roman"/>
          <w:sz w:val="28"/>
          <w:szCs w:val="28"/>
        </w:rPr>
        <w:tab/>
        <w:t>Справка по заключению сетов бюджетного учета отчетного финансового года (форма 0503110)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6.</w:t>
      </w:r>
      <w:r w:rsidRPr="00B22AC7">
        <w:rPr>
          <w:rFonts w:ascii="Times New Roman" w:hAnsi="Times New Roman"/>
          <w:sz w:val="28"/>
          <w:szCs w:val="28"/>
        </w:rPr>
        <w:tab/>
        <w:t>Отчет о кассовом поступлении  и выбытии бюджетных средств (форма 0503124)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7.</w:t>
      </w:r>
      <w:r w:rsidRPr="00B22AC7">
        <w:rPr>
          <w:rFonts w:ascii="Times New Roman" w:hAnsi="Times New Roman"/>
          <w:sz w:val="28"/>
          <w:szCs w:val="28"/>
        </w:rPr>
        <w:tab/>
        <w:t>Справка по консолидируемым расчетам (форма 0503125)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8.</w:t>
      </w:r>
      <w:r w:rsidRPr="00B22AC7">
        <w:rPr>
          <w:rFonts w:ascii="Times New Roman" w:hAnsi="Times New Roman"/>
          <w:sz w:val="28"/>
          <w:szCs w:val="28"/>
        </w:rPr>
        <w:tab/>
        <w:t>Баланс по поступлениям и выбытиям (форма 0503140)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9.</w:t>
      </w:r>
      <w:r w:rsidRPr="00B22AC7">
        <w:rPr>
          <w:rFonts w:ascii="Times New Roman" w:hAnsi="Times New Roman"/>
          <w:sz w:val="28"/>
          <w:szCs w:val="28"/>
        </w:rPr>
        <w:tab/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10.</w:t>
      </w:r>
      <w:r w:rsidRPr="00B22AC7">
        <w:rPr>
          <w:rFonts w:ascii="Times New Roman" w:hAnsi="Times New Roman"/>
          <w:sz w:val="28"/>
          <w:szCs w:val="28"/>
        </w:rPr>
        <w:tab/>
        <w:t xml:space="preserve"> Отчет о бюджетных обязательствах (форма 0503128) отчетом не  предусмотрено 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11.</w:t>
      </w:r>
      <w:r w:rsidRPr="00B22AC7">
        <w:rPr>
          <w:rFonts w:ascii="Times New Roman" w:hAnsi="Times New Roman"/>
          <w:sz w:val="28"/>
          <w:szCs w:val="28"/>
        </w:rPr>
        <w:tab/>
        <w:t xml:space="preserve"> Отчет об использовании межбюджетных трансфертов  из бюджета субъектов РФ 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12.</w:t>
      </w:r>
      <w:r w:rsidRPr="00B22AC7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B22AC7">
        <w:rPr>
          <w:rFonts w:ascii="Times New Roman" w:hAnsi="Times New Roman"/>
          <w:sz w:val="28"/>
          <w:szCs w:val="28"/>
        </w:rPr>
        <w:t>Оборотно</w:t>
      </w:r>
      <w:proofErr w:type="spellEnd"/>
      <w:r w:rsidR="005852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AC7">
        <w:rPr>
          <w:rFonts w:ascii="Times New Roman" w:hAnsi="Times New Roman"/>
          <w:sz w:val="28"/>
          <w:szCs w:val="28"/>
        </w:rPr>
        <w:t>-с</w:t>
      </w:r>
      <w:proofErr w:type="gramEnd"/>
      <w:r w:rsidRPr="00B22AC7">
        <w:rPr>
          <w:rFonts w:ascii="Times New Roman" w:hAnsi="Times New Roman"/>
          <w:sz w:val="28"/>
          <w:szCs w:val="28"/>
        </w:rPr>
        <w:t>альдовая ведомость за 2024 год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13.</w:t>
      </w:r>
      <w:r w:rsidRPr="00B22AC7">
        <w:rPr>
          <w:rFonts w:ascii="Times New Roman" w:hAnsi="Times New Roman"/>
          <w:sz w:val="28"/>
          <w:szCs w:val="28"/>
        </w:rPr>
        <w:tab/>
        <w:t xml:space="preserve"> Главная книга за 2024 год (в электронном виде)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lastRenderedPageBreak/>
        <w:t>14.</w:t>
      </w:r>
      <w:r w:rsidRPr="00B22AC7">
        <w:rPr>
          <w:rFonts w:ascii="Times New Roman" w:hAnsi="Times New Roman"/>
          <w:sz w:val="28"/>
          <w:szCs w:val="28"/>
        </w:rPr>
        <w:tab/>
        <w:t xml:space="preserve"> Сводная бюджетная роспись по состоянию на 1 января и 31 декабря  отчетного финансового года</w:t>
      </w:r>
    </w:p>
    <w:p w:rsidR="00B22AC7" w:rsidRPr="00B22AC7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15.</w:t>
      </w:r>
      <w:r w:rsidRPr="00B22AC7">
        <w:rPr>
          <w:rFonts w:ascii="Times New Roman" w:hAnsi="Times New Roman"/>
          <w:sz w:val="28"/>
          <w:szCs w:val="28"/>
        </w:rPr>
        <w:tab/>
        <w:t xml:space="preserve"> Решение </w:t>
      </w:r>
      <w:proofErr w:type="gramStart"/>
      <w:r w:rsidRPr="00B22AC7">
        <w:rPr>
          <w:rFonts w:ascii="Times New Roman" w:hAnsi="Times New Roman"/>
          <w:sz w:val="28"/>
          <w:szCs w:val="28"/>
        </w:rPr>
        <w:t>о</w:t>
      </w:r>
      <w:proofErr w:type="gramEnd"/>
      <w:r w:rsidRPr="00B22A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2AC7">
        <w:rPr>
          <w:rFonts w:ascii="Times New Roman" w:hAnsi="Times New Roman"/>
          <w:sz w:val="28"/>
          <w:szCs w:val="28"/>
        </w:rPr>
        <w:t>в</w:t>
      </w:r>
      <w:proofErr w:type="gramEnd"/>
      <w:r w:rsidRPr="00B22AC7">
        <w:rPr>
          <w:rFonts w:ascii="Times New Roman" w:hAnsi="Times New Roman"/>
          <w:sz w:val="28"/>
          <w:szCs w:val="28"/>
        </w:rPr>
        <w:t xml:space="preserve"> бюджет</w:t>
      </w:r>
      <w:r w:rsidR="00982F76">
        <w:rPr>
          <w:rFonts w:ascii="Times New Roman" w:hAnsi="Times New Roman"/>
          <w:sz w:val="28"/>
          <w:szCs w:val="28"/>
        </w:rPr>
        <w:t>е</w:t>
      </w:r>
      <w:r w:rsidRPr="00B22AC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82F76">
        <w:rPr>
          <w:rFonts w:ascii="Times New Roman" w:hAnsi="Times New Roman"/>
          <w:sz w:val="28"/>
          <w:szCs w:val="28"/>
        </w:rPr>
        <w:t xml:space="preserve">за </w:t>
      </w:r>
      <w:r w:rsidRPr="00B22AC7">
        <w:rPr>
          <w:rFonts w:ascii="Times New Roman" w:hAnsi="Times New Roman"/>
          <w:sz w:val="28"/>
          <w:szCs w:val="28"/>
        </w:rPr>
        <w:t>2024</w:t>
      </w:r>
      <w:r w:rsidR="00982F76">
        <w:rPr>
          <w:rFonts w:ascii="Times New Roman" w:hAnsi="Times New Roman"/>
          <w:sz w:val="28"/>
          <w:szCs w:val="28"/>
        </w:rPr>
        <w:t xml:space="preserve"> год и решения о внесении  изменений в бюджет сельского поселения за 2024 год.</w:t>
      </w:r>
    </w:p>
    <w:p w:rsidR="001358E6" w:rsidRDefault="00B22AC7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2AC7">
        <w:rPr>
          <w:rFonts w:ascii="Times New Roman" w:hAnsi="Times New Roman"/>
          <w:sz w:val="28"/>
          <w:szCs w:val="28"/>
        </w:rPr>
        <w:t>16.</w:t>
      </w:r>
      <w:r w:rsidRPr="00B22AC7">
        <w:rPr>
          <w:rFonts w:ascii="Times New Roman" w:hAnsi="Times New Roman"/>
          <w:sz w:val="28"/>
          <w:szCs w:val="28"/>
        </w:rPr>
        <w:tab/>
        <w:t xml:space="preserve"> Проект решения об исполнении бюджета за 2024 год с приложениями.</w:t>
      </w:r>
      <w:r w:rsidR="001358E6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4E7EDE" w:rsidRPr="009A7F31" w:rsidRDefault="004E7EDE" w:rsidP="00B22AC7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89782E">
        <w:rPr>
          <w:rFonts w:ascii="Times New Roman" w:hAnsi="Times New Roman"/>
          <w:b/>
          <w:sz w:val="28"/>
          <w:szCs w:val="28"/>
        </w:rPr>
        <w:t>Аллакского</w:t>
      </w:r>
      <w:r w:rsidR="007046F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</w:t>
      </w:r>
      <w:r w:rsidR="00694706">
        <w:rPr>
          <w:rFonts w:ascii="Times New Roman" w:hAnsi="Times New Roman"/>
          <w:b/>
          <w:sz w:val="28"/>
          <w:szCs w:val="28"/>
        </w:rPr>
        <w:t>3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</w:t>
      </w:r>
      <w:r w:rsidR="00BB117D">
        <w:rPr>
          <w:rFonts w:ascii="Times New Roman" w:hAnsi="Times New Roman"/>
          <w:b/>
          <w:sz w:val="28"/>
          <w:szCs w:val="28"/>
        </w:rPr>
        <w:t>квартал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BC6C8A" w:rsidRDefault="00F42A32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7046F0">
        <w:rPr>
          <w:rFonts w:ascii="Times New Roman" w:hAnsi="Times New Roman"/>
          <w:sz w:val="28"/>
          <w:szCs w:val="28"/>
          <w:lang w:eastAsia="ru-RU"/>
        </w:rPr>
        <w:t>Р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89782E">
        <w:rPr>
          <w:rFonts w:ascii="Times New Roman" w:hAnsi="Times New Roman"/>
          <w:sz w:val="28"/>
          <w:szCs w:val="28"/>
          <w:lang w:eastAsia="ru-RU"/>
        </w:rPr>
        <w:t>Аллакского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7046F0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CC4319">
        <w:rPr>
          <w:rFonts w:ascii="Times New Roman" w:hAnsi="Times New Roman"/>
          <w:sz w:val="28"/>
          <w:szCs w:val="28"/>
          <w:lang w:eastAsia="ru-RU"/>
        </w:rPr>
        <w:t>23</w:t>
      </w:r>
      <w:r w:rsidR="00704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  <w:lang w:eastAsia="ru-RU"/>
        </w:rPr>
        <w:t>Аллакский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BC6C8A">
        <w:rPr>
          <w:rFonts w:ascii="Times New Roman" w:hAnsi="Times New Roman"/>
          <w:sz w:val="28"/>
          <w:szCs w:val="28"/>
          <w:lang w:eastAsia="ru-RU"/>
        </w:rPr>
        <w:t xml:space="preserve"> (с учетом изменений </w:t>
      </w:r>
      <w:r w:rsidR="00CC4319">
        <w:rPr>
          <w:rFonts w:ascii="Times New Roman" w:hAnsi="Times New Roman"/>
          <w:sz w:val="28"/>
          <w:szCs w:val="28"/>
          <w:lang w:eastAsia="ru-RU"/>
        </w:rPr>
        <w:t>утверждены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C4319" w:rsidRPr="00CC4319" w:rsidRDefault="00BC6C8A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>доход</w:t>
      </w:r>
      <w:r w:rsidR="00CC4319">
        <w:rPr>
          <w:rFonts w:ascii="Times New Roman" w:hAnsi="Times New Roman"/>
          <w:sz w:val="28"/>
          <w:szCs w:val="28"/>
          <w:lang w:eastAsia="ru-RU"/>
        </w:rPr>
        <w:t>ы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бюджета сельского поселения в сумме </w:t>
      </w:r>
      <w:r w:rsidR="00BB66D6">
        <w:rPr>
          <w:rFonts w:ascii="Times New Roman" w:hAnsi="Times New Roman"/>
          <w:b/>
          <w:sz w:val="28"/>
          <w:szCs w:val="28"/>
          <w:lang w:eastAsia="ru-RU"/>
        </w:rPr>
        <w:t>2509</w:t>
      </w:r>
      <w:r w:rsidR="00E26C84">
        <w:rPr>
          <w:rFonts w:ascii="Times New Roman" w:hAnsi="Times New Roman"/>
          <w:b/>
          <w:sz w:val="28"/>
          <w:szCs w:val="28"/>
          <w:lang w:eastAsia="ru-RU"/>
        </w:rPr>
        <w:t>,2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26C84">
        <w:rPr>
          <w:rFonts w:ascii="Times New Roman" w:hAnsi="Times New Roman"/>
          <w:b/>
          <w:sz w:val="28"/>
          <w:szCs w:val="28"/>
          <w:lang w:eastAsia="ru-RU"/>
        </w:rPr>
        <w:t>1617,2</w:t>
      </w:r>
      <w:r w:rsidR="00CC4319"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CC4319" w:rsidRPr="00CC4319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E26C84">
        <w:rPr>
          <w:rFonts w:ascii="Times New Roman" w:hAnsi="Times New Roman"/>
          <w:b/>
          <w:sz w:val="28"/>
          <w:szCs w:val="28"/>
          <w:lang w:eastAsia="ru-RU"/>
        </w:rPr>
        <w:t>2476,4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E711A" w:rsidRDefault="00CC4319" w:rsidP="00CC431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319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E26C84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бюджета сельского поселения в сумме </w:t>
      </w:r>
      <w:r w:rsidR="00E26C84">
        <w:rPr>
          <w:rFonts w:ascii="Times New Roman" w:hAnsi="Times New Roman"/>
          <w:b/>
          <w:sz w:val="28"/>
          <w:szCs w:val="28"/>
          <w:lang w:eastAsia="ru-RU"/>
        </w:rPr>
        <w:t>32,8</w:t>
      </w:r>
      <w:r w:rsidRPr="00CC431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2024 года, согласно данным отчетности, составили:</w:t>
      </w:r>
    </w:p>
    <w:p w:rsidR="002E2608" w:rsidRP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212CF3">
        <w:rPr>
          <w:rFonts w:ascii="Times New Roman" w:hAnsi="Times New Roman"/>
          <w:b/>
          <w:sz w:val="28"/>
          <w:szCs w:val="28"/>
          <w:lang w:eastAsia="ru-RU"/>
        </w:rPr>
        <w:t>2457,9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B4895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12CF3">
        <w:rPr>
          <w:rFonts w:ascii="Times New Roman" w:hAnsi="Times New Roman"/>
          <w:b/>
          <w:sz w:val="28"/>
          <w:szCs w:val="28"/>
          <w:lang w:eastAsia="ru-RU"/>
        </w:rPr>
        <w:t>97,</w:t>
      </w:r>
      <w:r w:rsidR="00BB66D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B4895">
        <w:rPr>
          <w:rFonts w:ascii="Times New Roman" w:hAnsi="Times New Roman"/>
          <w:sz w:val="28"/>
          <w:szCs w:val="28"/>
          <w:lang w:eastAsia="ru-RU"/>
        </w:rPr>
        <w:t>%.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212CF3">
        <w:rPr>
          <w:rFonts w:ascii="Times New Roman" w:hAnsi="Times New Roman"/>
          <w:b/>
          <w:sz w:val="28"/>
          <w:szCs w:val="28"/>
          <w:lang w:eastAsia="ru-RU"/>
        </w:rPr>
        <w:t>2474,5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00034F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212CF3">
        <w:rPr>
          <w:rFonts w:ascii="Times New Roman" w:hAnsi="Times New Roman"/>
          <w:b/>
          <w:sz w:val="28"/>
          <w:szCs w:val="28"/>
          <w:lang w:eastAsia="ru-RU"/>
        </w:rPr>
        <w:t>99</w:t>
      </w:r>
      <w:r w:rsidR="007C0BDF" w:rsidRPr="007C0BDF">
        <w:rPr>
          <w:rFonts w:ascii="Times New Roman" w:hAnsi="Times New Roman"/>
          <w:b/>
          <w:sz w:val="28"/>
          <w:szCs w:val="28"/>
          <w:lang w:eastAsia="ru-RU"/>
        </w:rPr>
        <w:t>,9</w:t>
      </w:r>
      <w:r w:rsidR="0000034F">
        <w:rPr>
          <w:rFonts w:ascii="Times New Roman" w:hAnsi="Times New Roman"/>
          <w:sz w:val="28"/>
          <w:szCs w:val="28"/>
          <w:lang w:eastAsia="ru-RU"/>
        </w:rPr>
        <w:t>%.</w:t>
      </w:r>
    </w:p>
    <w:p w:rsidR="00BB4895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4895" w:rsidRPr="002E2608" w:rsidRDefault="00BB4895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дефицит в сумме – </w:t>
      </w:r>
      <w:r w:rsidR="0076680E">
        <w:rPr>
          <w:rFonts w:ascii="Times New Roman" w:hAnsi="Times New Roman"/>
          <w:b/>
          <w:sz w:val="28"/>
          <w:szCs w:val="28"/>
          <w:lang w:eastAsia="ru-RU"/>
        </w:rPr>
        <w:t>16,5</w:t>
      </w:r>
      <w:r w:rsidRPr="00BB4895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2E2608" w:rsidRDefault="002E2608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Default="002E2608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         Изменения основных параметров бюджета поселения за 2024 года представлены в таблице №</w:t>
      </w: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08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2849"/>
        <w:gridCol w:w="1701"/>
        <w:gridCol w:w="1701"/>
        <w:gridCol w:w="1418"/>
        <w:gridCol w:w="1417"/>
      </w:tblGrid>
      <w:tr w:rsidR="00556C4E" w:rsidRPr="002A409D" w:rsidTr="00556C4E">
        <w:trPr>
          <w:trHeight w:val="792"/>
        </w:trPr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C4E" w:rsidRPr="002E2608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556C4E" w:rsidRPr="002A409D" w:rsidRDefault="00556C4E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C51941" w:rsidP="005002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Действующее </w:t>
            </w:r>
            <w:r w:rsidR="00556C4E"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Решение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56C4E" w:rsidP="005002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2A409D" w:rsidRDefault="0050027E" w:rsidP="00C12A8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Результат исполнения</w:t>
            </w:r>
            <w:r w:rsidR="00556C4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56C4E" w:rsidRPr="002A409D" w:rsidTr="00556C4E">
        <w:trPr>
          <w:trHeight w:val="255"/>
        </w:trPr>
        <w:tc>
          <w:tcPr>
            <w:tcW w:w="2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2A409D" w:rsidRDefault="00556C4E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C4E" w:rsidRPr="00F97FE8" w:rsidRDefault="00556C4E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56C4E" w:rsidRPr="00F97FE8" w:rsidRDefault="00556C4E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556C4E" w:rsidRPr="002A409D" w:rsidTr="00BB66D6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E31A77" w:rsidRDefault="00556C4E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2457,9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A409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BB66D6">
              <w:rPr>
                <w:rFonts w:ascii="Times New Roman" w:hAnsi="Times New Roman"/>
                <w:b/>
                <w:sz w:val="16"/>
                <w:szCs w:val="16"/>
              </w:rPr>
              <w:t>51,3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97,9</w:t>
            </w:r>
          </w:p>
        </w:tc>
      </w:tr>
      <w:tr w:rsidR="00556C4E" w:rsidRPr="002A409D" w:rsidTr="00BB66D6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2476,4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2474,5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99,9</w:t>
            </w:r>
          </w:p>
        </w:tc>
      </w:tr>
      <w:tr w:rsidR="00556C4E" w:rsidRPr="002A409D" w:rsidTr="00BB66D6">
        <w:trPr>
          <w:trHeight w:val="255"/>
        </w:trPr>
        <w:tc>
          <w:tcPr>
            <w:tcW w:w="2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6C4E" w:rsidRPr="00F97FE8" w:rsidRDefault="00556C4E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Дефици</w:t>
            </w:r>
            <w:proofErr w:type="gramStart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т(</w:t>
            </w:r>
            <w:proofErr w:type="gramEnd"/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-) Профицит(+)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BB66D6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C4E" w:rsidRPr="002A409D" w:rsidRDefault="00556C4E" w:rsidP="00BB66D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556C4E" w:rsidRPr="002A409D" w:rsidRDefault="00556C4E" w:rsidP="00BB66D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B96F42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F42">
        <w:rPr>
          <w:rFonts w:ascii="Times New Roman" w:hAnsi="Times New Roman"/>
          <w:b/>
          <w:sz w:val="24"/>
          <w:szCs w:val="24"/>
        </w:rPr>
        <w:t>2.</w:t>
      </w:r>
      <w:r w:rsidRPr="00366B89">
        <w:rPr>
          <w:rFonts w:ascii="Times New Roman" w:hAnsi="Times New Roman"/>
          <w:b/>
          <w:sz w:val="28"/>
          <w:szCs w:val="28"/>
        </w:rPr>
        <w:t>Анализ исполнения доходной части бюджета поселения</w:t>
      </w:r>
    </w:p>
    <w:p w:rsidR="00511496" w:rsidRPr="00366B89" w:rsidRDefault="00511496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Pr="00366B89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66B89">
        <w:rPr>
          <w:rFonts w:ascii="Times New Roman" w:hAnsi="Times New Roman"/>
          <w:sz w:val="28"/>
          <w:szCs w:val="28"/>
        </w:rPr>
        <w:lastRenderedPageBreak/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Default="00813BE3" w:rsidP="00813BE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Исполнение бюджета</w:t>
      </w:r>
      <w:r w:rsidR="00663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</w:t>
      </w:r>
      <w:r w:rsidR="001266F6">
        <w:rPr>
          <w:rFonts w:ascii="Times New Roman" w:eastAsia="Times New Roman" w:hAnsi="Times New Roman"/>
          <w:b/>
          <w:sz w:val="28"/>
          <w:szCs w:val="28"/>
          <w:lang w:eastAsia="ru-RU"/>
        </w:rPr>
        <w:t>2024 год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доходам составило </w:t>
      </w:r>
      <w:r w:rsidR="001266F6">
        <w:rPr>
          <w:rFonts w:ascii="Times New Roman" w:eastAsia="Times New Roman" w:hAnsi="Times New Roman"/>
          <w:b/>
          <w:sz w:val="28"/>
          <w:szCs w:val="28"/>
          <w:lang w:eastAsia="ru-RU"/>
        </w:rPr>
        <w:t>2457,9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рублей или </w:t>
      </w:r>
      <w:r w:rsidR="001266F6">
        <w:rPr>
          <w:rFonts w:ascii="Times New Roman" w:eastAsia="Times New Roman" w:hAnsi="Times New Roman"/>
          <w:b/>
          <w:sz w:val="28"/>
          <w:szCs w:val="28"/>
          <w:lang w:eastAsia="ru-RU"/>
        </w:rPr>
        <w:t>97,9</w:t>
      </w:r>
      <w:r w:rsidRPr="00813B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% от годового плана.</w:t>
      </w:r>
    </w:p>
    <w:p w:rsidR="00DB152D" w:rsidRDefault="00DB152D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152D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266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1266F6">
        <w:rPr>
          <w:rFonts w:ascii="Times New Roman" w:eastAsia="Times New Roman" w:hAnsi="Times New Roman"/>
          <w:sz w:val="28"/>
          <w:szCs w:val="28"/>
          <w:lang w:eastAsia="ru-RU"/>
        </w:rPr>
        <w:t>в сумме 698,4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152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1266F6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 w:rsidR="009757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66F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налоговых поступлений представлена в диаграмме №1</w:t>
      </w:r>
    </w:p>
    <w:p w:rsidR="00A50E6C" w:rsidRDefault="00A50E6C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7551C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76950" cy="31718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E5" w:rsidRDefault="002A1EE5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D8B" w:rsidRDefault="00CA2D8B" w:rsidP="00FC47EB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152386" w:rsidRPr="006C114B" w:rsidRDefault="00152386" w:rsidP="00FC47EB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2D8B" w:rsidRPr="00FC47EB" w:rsidRDefault="00CA2D8B" w:rsidP="00FC47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CA2D8B" w:rsidRPr="00FC47EB" w:rsidRDefault="00CA2D8B" w:rsidP="00FC47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при плане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773,0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год поступили в бюджет поселения в объеме -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698,4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(или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90,3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CA2D8B" w:rsidRPr="00FC47EB" w:rsidRDefault="00CA2D8B" w:rsidP="00FC47E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>В 2024 год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в сумме налоговых поступлений занимает</w:t>
      </w:r>
      <w:r w:rsidR="00FC47EB">
        <w:t xml:space="preserve">: 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налог - исполнение составило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 xml:space="preserve">578,3 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82,8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591,0</w:t>
      </w:r>
      <w:r w:rsidR="00FC47E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 на доходы физических лиц – исполнение составило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152,8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107,6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142,0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Единый сельскохозяйственный налог - исполнение составило </w:t>
      </w:r>
      <w:r w:rsidR="00C012CB" w:rsidRPr="00FC47E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2386">
        <w:rPr>
          <w:rFonts w:ascii="Times New Roman" w:eastAsia="Times New Roman" w:hAnsi="Times New Roman"/>
          <w:sz w:val="28"/>
          <w:szCs w:val="28"/>
          <w:lang w:eastAsia="ru-RU"/>
        </w:rPr>
        <w:t>80,1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A50E6C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знаком</w:t>
      </w:r>
      <w:proofErr w:type="gramStart"/>
      <w:r w:rsidR="00A50E6C"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(-)</w:t>
      </w:r>
      <w:r w:rsidR="006C114B" w:rsidRPr="00FC47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45040" w:rsidRDefault="00C45040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8551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142,4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119,7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119,0</w:t>
      </w:r>
      <w:r w:rsidR="00FC47E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 №2</w:t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3F33" w:rsidRPr="00C45040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3F33" w:rsidRDefault="00DA3F33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6C114B" w:rsidRDefault="006C114B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6C114B" w:rsidRPr="00660E7B" w:rsidRDefault="006C114B" w:rsidP="00660E7B">
      <w:pPr>
        <w:spacing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6C114B" w:rsidRPr="00660E7B" w:rsidRDefault="006C114B" w:rsidP="00660E7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при плане на 2024 год в сумме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119,0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142,4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119,7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>%).  В 2024 год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в сумме неналоговых поступлений (</w:t>
      </w:r>
      <w:r w:rsidR="00A50E6C" w:rsidRPr="00660E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50E6C" w:rsidRPr="00660E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%) занимают Доходы от оказания платных услуг (работ) и компенсации затрат государства - исполнение составило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88,2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61,9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660E7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твержденных бюджетных назначений </w:t>
      </w:r>
      <w:r w:rsidR="00D175BB">
        <w:rPr>
          <w:rFonts w:ascii="Times New Roman" w:eastAsia="Times New Roman" w:hAnsi="Times New Roman"/>
          <w:sz w:val="28"/>
          <w:szCs w:val="28"/>
          <w:lang w:eastAsia="ru-RU"/>
        </w:rPr>
        <w:t>66,0</w:t>
      </w:r>
      <w:r w:rsidRPr="00660E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6C114B" w:rsidRDefault="006C114B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Default="00B633DA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197B50" w:rsidRPr="00B633DA" w:rsidRDefault="00197B50" w:rsidP="006C114B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3F33">
        <w:rPr>
          <w:rFonts w:ascii="Times New Roman" w:eastAsia="Times New Roman" w:hAnsi="Times New Roman"/>
          <w:sz w:val="28"/>
          <w:szCs w:val="28"/>
          <w:lang w:eastAsia="ru-RU"/>
        </w:rPr>
        <w:t>субвенций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бюджетам бюджетной системы Российской Федерации;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D26E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D23A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Бюджетные назначения 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D9583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Исполнено за 2024 год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CA25AB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1617,2</w:t>
            </w:r>
          </w:p>
        </w:tc>
        <w:tc>
          <w:tcPr>
            <w:tcW w:w="1556" w:type="dxa"/>
            <w:vAlign w:val="center"/>
          </w:tcPr>
          <w:p w:rsidR="00B633DA" w:rsidRPr="007E5079" w:rsidRDefault="00CA25AB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1617,2</w:t>
            </w:r>
          </w:p>
        </w:tc>
        <w:tc>
          <w:tcPr>
            <w:tcW w:w="956" w:type="dxa"/>
            <w:vAlign w:val="center"/>
          </w:tcPr>
          <w:p w:rsidR="00B633DA" w:rsidRPr="007E5079" w:rsidRDefault="00CA25AB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DA3F33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556" w:type="dxa"/>
            <w:vAlign w:val="center"/>
          </w:tcPr>
          <w:p w:rsidR="00B633DA" w:rsidRPr="00025878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956" w:type="dxa"/>
            <w:vAlign w:val="center"/>
          </w:tcPr>
          <w:p w:rsidR="00B633DA" w:rsidRPr="00025878" w:rsidRDefault="001461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CA25A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145,4</w:t>
            </w:r>
          </w:p>
        </w:tc>
        <w:tc>
          <w:tcPr>
            <w:tcW w:w="1556" w:type="dxa"/>
            <w:vAlign w:val="center"/>
          </w:tcPr>
          <w:p w:rsidR="00B633DA" w:rsidRPr="007E5079" w:rsidRDefault="00CA25A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145,4</w:t>
            </w:r>
          </w:p>
        </w:tc>
        <w:tc>
          <w:tcPr>
            <w:tcW w:w="956" w:type="dxa"/>
            <w:vAlign w:val="center"/>
          </w:tcPr>
          <w:p w:rsidR="00B633DA" w:rsidRPr="007E5079" w:rsidRDefault="00CA25AB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BC0C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556" w:type="dxa"/>
            <w:vAlign w:val="center"/>
          </w:tcPr>
          <w:p w:rsidR="00B633DA" w:rsidRPr="007E5079" w:rsidRDefault="00BC0C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956" w:type="dxa"/>
            <w:vAlign w:val="center"/>
          </w:tcPr>
          <w:p w:rsidR="00B633DA" w:rsidRPr="007E5079" w:rsidRDefault="00BC0C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BC0C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881,4</w:t>
            </w:r>
          </w:p>
        </w:tc>
        <w:tc>
          <w:tcPr>
            <w:tcW w:w="1556" w:type="dxa"/>
            <w:vAlign w:val="center"/>
          </w:tcPr>
          <w:p w:rsidR="00B95298" w:rsidRPr="00025878" w:rsidRDefault="00BC0C74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881,4</w:t>
            </w:r>
          </w:p>
        </w:tc>
        <w:tc>
          <w:tcPr>
            <w:tcW w:w="956" w:type="dxa"/>
            <w:vAlign w:val="center"/>
          </w:tcPr>
          <w:p w:rsidR="00B95298" w:rsidRPr="00025878" w:rsidRDefault="00D2754C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206F0D" w:rsidRDefault="00206F0D" w:rsidP="006C11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Default="006C114B" w:rsidP="00206F0D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6C114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206F0D" w:rsidRPr="006C114B" w:rsidRDefault="00206F0D" w:rsidP="00206F0D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1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</w:t>
      </w:r>
      <w:r w:rsidR="00182428">
        <w:rPr>
          <w:rFonts w:ascii="Times New Roman" w:eastAsia="Times New Roman" w:hAnsi="Times New Roman"/>
          <w:sz w:val="28"/>
          <w:szCs w:val="28"/>
          <w:lang w:eastAsia="ru-RU"/>
        </w:rPr>
        <w:t>1617,2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 w:rsidR="00182428">
        <w:rPr>
          <w:rFonts w:ascii="Times New Roman" w:eastAsia="Times New Roman" w:hAnsi="Times New Roman"/>
          <w:sz w:val="28"/>
          <w:szCs w:val="28"/>
          <w:lang w:eastAsia="ru-RU"/>
        </w:rPr>
        <w:t>1617,2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тыс. рублей (</w:t>
      </w:r>
      <w:r w:rsidR="00182428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3358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наибольший удельный вес (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54,5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%) в сумме безвозмездных поступлений занимают прочие межбюджетные трансферты, передаваемые бюджетам сельских поселений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исполнение составило 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881,4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утвержденных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 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881,4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Дотации - исполнение составило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341,9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84AB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341,9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 исполнены в сумме 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145,4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 w:rsidR="008A6E81">
        <w:rPr>
          <w:rFonts w:ascii="Times New Roman" w:eastAsia="Times New Roman" w:hAnsi="Times New Roman"/>
          <w:sz w:val="28"/>
          <w:szCs w:val="28"/>
          <w:lang w:eastAsia="ru-RU"/>
        </w:rPr>
        <w:t>145,4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6C114B" w:rsidRPr="00C84AB1" w:rsidRDefault="006C114B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- исполнение составило </w:t>
      </w:r>
      <w:r w:rsidR="00C05E4A">
        <w:rPr>
          <w:rFonts w:ascii="Times New Roman" w:eastAsia="Times New Roman" w:hAnsi="Times New Roman"/>
          <w:sz w:val="28"/>
          <w:szCs w:val="28"/>
          <w:lang w:eastAsia="ru-RU"/>
        </w:rPr>
        <w:t>248,5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C05E4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="001403D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33584B" w:rsidRPr="00C84AB1">
        <w:rPr>
          <w:rFonts w:ascii="Times New Roman" w:eastAsia="Times New Roman" w:hAnsi="Times New Roman"/>
          <w:sz w:val="28"/>
          <w:szCs w:val="28"/>
          <w:lang w:eastAsia="ru-RU"/>
        </w:rPr>
        <w:t>твержденных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назначений </w:t>
      </w:r>
      <w:r w:rsidR="00C05E4A">
        <w:rPr>
          <w:rFonts w:ascii="Times New Roman" w:eastAsia="Times New Roman" w:hAnsi="Times New Roman"/>
          <w:sz w:val="28"/>
          <w:szCs w:val="28"/>
          <w:lang w:eastAsia="ru-RU"/>
        </w:rPr>
        <w:t>248,5</w:t>
      </w:r>
      <w:r w:rsidRPr="00C84A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F13E45" w:rsidRPr="00C84AB1" w:rsidRDefault="00F13E45" w:rsidP="00C84AB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C7E" w:rsidRDefault="00B57878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78">
        <w:rPr>
          <w:rFonts w:ascii="Times New Roman" w:eastAsia="Times New Roman" w:hAnsi="Times New Roman"/>
          <w:sz w:val="28"/>
          <w:szCs w:val="28"/>
          <w:lang w:eastAsia="ru-RU"/>
        </w:rPr>
        <w:t>По данным УФНС России по Алтайскому краю была отражена просроченная дебиторская задолженность на 01.01.2025</w:t>
      </w:r>
      <w:r w:rsidR="00A31C7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proofErr w:type="gramStart"/>
      <w:r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C7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B57878" w:rsidRPr="00B57878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о счету 205 11 000 в сумме 238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,8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в том числе налог на имущество физических лиц в сумме 72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руб., земельный налог с физических лиц в сумме 151919,82рублей, земельный налог с организаций 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,4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</w:p>
    <w:p w:rsidR="00B57878" w:rsidRPr="00B57878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На счете 1 205 21 000 «Расчеты по доходам от операционной аренды числится дебиторская задолженность плательщиков за доходы от сдачи в аренду имущества в сумме 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57878" w:rsidRPr="00B57878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На счете 1 205 35 000 «Расчеты по условным аренд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платежам» задолженности нет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1C7E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На счете  1 205 51 000 «Безвозмездные поступления» отражены суммы начисленных дотаций и прочих межбюджетных трансфертов на 2025г, плановый период 2026-2027гг на сумму 3559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рублей: </w:t>
      </w:r>
    </w:p>
    <w:p w:rsidR="00A31C7E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дотации бюджетам сельских поселений на выравнивание бюджетной обеспеченности из бюджетов муниципальных районов  - 669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субвенции на осуществление первичного воинского учета органами местного самоуправления поселений, муниципальных и городских округов – 584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</w:p>
    <w:p w:rsidR="00A31C7E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483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</w:p>
    <w:p w:rsidR="00B57878" w:rsidRPr="00B57878" w:rsidRDefault="00A31C7E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 -1822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B57878"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  </w:t>
      </w:r>
    </w:p>
    <w:p w:rsidR="00B57878" w:rsidRDefault="00B57878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78">
        <w:rPr>
          <w:rFonts w:ascii="Times New Roman" w:eastAsia="Times New Roman" w:hAnsi="Times New Roman"/>
          <w:sz w:val="28"/>
          <w:szCs w:val="28"/>
          <w:lang w:eastAsia="ru-RU"/>
        </w:rPr>
        <w:tab/>
        <w:t>На счете 206.23 отражены авансовые платежи по электроэнергии на сумму 38</w:t>
      </w:r>
      <w:r w:rsidR="00A31C7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5787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31C7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B5787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57878" w:rsidRDefault="00B57878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5298" w:rsidRDefault="00D36C92" w:rsidP="00B5787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3C5768" w:rsidRPr="00B95298" w:rsidRDefault="003C576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 w:rsidR="009A511E">
        <w:rPr>
          <w:rStyle w:val="a7"/>
          <w:rFonts w:ascii="Times New Roman" w:hAnsi="Times New Roman"/>
          <w:sz w:val="28"/>
          <w:szCs w:val="28"/>
        </w:rPr>
        <w:t>р</w:t>
      </w:r>
      <w:r w:rsidR="009A511E" w:rsidRPr="009A511E">
        <w:rPr>
          <w:rStyle w:val="a7"/>
          <w:rFonts w:ascii="Times New Roman" w:hAnsi="Times New Roman"/>
          <w:sz w:val="28"/>
          <w:szCs w:val="28"/>
        </w:rPr>
        <w:t>ешением Аллакского сельского Совета депутатов Каменского района Алтайского края  от 25.12.2023 №23 «О бюджете муниципального образования Аллакский сельсовет Каменского района Алтайского края на 2024 год и на плановый период 2025 и 2026 годов» (с учетом изменений от 13.08.2024№19) утверждены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плановые назначения по расходам в сумме </w:t>
      </w:r>
      <w:r w:rsidR="00EA2464">
        <w:rPr>
          <w:rFonts w:ascii="Times New Roman" w:eastAsia="Times New Roman" w:hAnsi="Times New Roman"/>
          <w:sz w:val="28"/>
          <w:szCs w:val="28"/>
          <w:lang w:eastAsia="ru-RU"/>
        </w:rPr>
        <w:t>2476,4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49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кассовое исполнение бюджета составило </w:t>
      </w:r>
      <w:r w:rsidR="00EA2464">
        <w:rPr>
          <w:rFonts w:ascii="Times New Roman" w:eastAsia="Times New Roman" w:hAnsi="Times New Roman"/>
          <w:sz w:val="28"/>
          <w:szCs w:val="28"/>
          <w:lang w:eastAsia="ru-RU"/>
        </w:rPr>
        <w:t>2474,5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D0B87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59"/>
        <w:gridCol w:w="1843"/>
      </w:tblGrid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Утвержденные бюджетные </w:t>
            </w: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назначения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Исполнено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Отклонение исполнения от </w:t>
            </w: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уточненного плана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%</w:t>
            </w:r>
          </w:p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исполнения</w:t>
            </w:r>
          </w:p>
        </w:tc>
      </w:tr>
      <w:tr w:rsidR="0097486A" w:rsidRPr="002A409D" w:rsidTr="00663201">
        <w:tc>
          <w:tcPr>
            <w:tcW w:w="2518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97486A" w:rsidRPr="00E0163D" w:rsidRDefault="0097486A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Расходы бюджета </w:t>
            </w:r>
            <w:proofErr w:type="gramStart"/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CC2C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2476,4</w:t>
            </w:r>
          </w:p>
        </w:tc>
        <w:tc>
          <w:tcPr>
            <w:tcW w:w="1701" w:type="dxa"/>
            <w:vAlign w:val="center"/>
          </w:tcPr>
          <w:p w:rsidR="00E53FD0" w:rsidRPr="00E0163D" w:rsidRDefault="003D0B87" w:rsidP="00E53F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2474,5</w:t>
            </w:r>
          </w:p>
        </w:tc>
        <w:tc>
          <w:tcPr>
            <w:tcW w:w="1559" w:type="dxa"/>
            <w:vAlign w:val="center"/>
          </w:tcPr>
          <w:p w:rsidR="0097486A" w:rsidRPr="00E0163D" w:rsidRDefault="003D0B87" w:rsidP="003B72C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-1,9</w:t>
            </w:r>
          </w:p>
        </w:tc>
        <w:tc>
          <w:tcPr>
            <w:tcW w:w="1843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99,9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Общегосударственные вопросы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0100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CC2C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1986,6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0F24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1984,8</w:t>
            </w:r>
          </w:p>
        </w:tc>
        <w:tc>
          <w:tcPr>
            <w:tcW w:w="1559" w:type="dxa"/>
            <w:vAlign w:val="center"/>
          </w:tcPr>
          <w:p w:rsidR="0097486A" w:rsidRPr="00E0163D" w:rsidRDefault="003D0B87" w:rsidP="003B72C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-1,8</w:t>
            </w:r>
          </w:p>
        </w:tc>
        <w:tc>
          <w:tcPr>
            <w:tcW w:w="1843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99,9</w:t>
            </w:r>
          </w:p>
        </w:tc>
      </w:tr>
      <w:tr w:rsidR="0097486A" w:rsidRPr="002A409D" w:rsidTr="00E53FD0">
        <w:tc>
          <w:tcPr>
            <w:tcW w:w="2518" w:type="dxa"/>
            <w:vAlign w:val="center"/>
          </w:tcPr>
          <w:p w:rsidR="0097486A" w:rsidRPr="00E0163D" w:rsidRDefault="0097486A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</w:t>
            </w:r>
            <w:r w:rsidR="0049445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оборона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0200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145,4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145,4</w:t>
            </w:r>
          </w:p>
        </w:tc>
        <w:tc>
          <w:tcPr>
            <w:tcW w:w="1559" w:type="dxa"/>
            <w:vAlign w:val="center"/>
          </w:tcPr>
          <w:p w:rsidR="0097486A" w:rsidRPr="00E0163D" w:rsidRDefault="003D0B87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49445F" w:rsidRPr="002A409D" w:rsidTr="00663201">
        <w:tc>
          <w:tcPr>
            <w:tcW w:w="2518" w:type="dxa"/>
            <w:vAlign w:val="center"/>
          </w:tcPr>
          <w:p w:rsidR="0049445F" w:rsidRPr="00E0163D" w:rsidRDefault="0049445F" w:rsidP="0049445F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Национальная безопасность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0300</w:t>
            </w:r>
          </w:p>
        </w:tc>
        <w:tc>
          <w:tcPr>
            <w:tcW w:w="1701" w:type="dxa"/>
            <w:vAlign w:val="center"/>
          </w:tcPr>
          <w:p w:rsidR="0049445F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701" w:type="dxa"/>
            <w:vAlign w:val="center"/>
          </w:tcPr>
          <w:p w:rsidR="0049445F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559" w:type="dxa"/>
            <w:vAlign w:val="center"/>
          </w:tcPr>
          <w:p w:rsidR="0049445F" w:rsidRPr="00E0163D" w:rsidRDefault="003D0B87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49445F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Национальная экономика 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0400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247,0</w:t>
            </w:r>
          </w:p>
        </w:tc>
        <w:tc>
          <w:tcPr>
            <w:tcW w:w="1559" w:type="dxa"/>
            <w:vAlign w:val="center"/>
          </w:tcPr>
          <w:p w:rsidR="0097486A" w:rsidRPr="00E0163D" w:rsidRDefault="003D0B87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FD2EE1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Жилищно-коммунальное</w:t>
            </w: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  <w:t>хозяйство</w:t>
            </w:r>
            <w:r w:rsidR="006632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0500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</w:t>
            </w:r>
          </w:p>
        </w:tc>
        <w:tc>
          <w:tcPr>
            <w:tcW w:w="1701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559" w:type="dxa"/>
            <w:vAlign w:val="center"/>
          </w:tcPr>
          <w:p w:rsidR="0097486A" w:rsidRPr="00E0163D" w:rsidRDefault="003D0B87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-1,0</w:t>
            </w:r>
          </w:p>
        </w:tc>
        <w:tc>
          <w:tcPr>
            <w:tcW w:w="1843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99,2</w:t>
            </w:r>
          </w:p>
        </w:tc>
      </w:tr>
      <w:tr w:rsidR="0097486A" w:rsidRPr="002A409D" w:rsidTr="00663201">
        <w:tc>
          <w:tcPr>
            <w:tcW w:w="2518" w:type="dxa"/>
            <w:vAlign w:val="center"/>
          </w:tcPr>
          <w:p w:rsidR="0097486A" w:rsidRPr="00E0163D" w:rsidRDefault="0097486A" w:rsidP="0097486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Культура, кинематография</w:t>
            </w:r>
            <w:r w:rsidR="00663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0800</w:t>
            </w:r>
          </w:p>
        </w:tc>
        <w:tc>
          <w:tcPr>
            <w:tcW w:w="1701" w:type="dxa"/>
            <w:vAlign w:val="center"/>
          </w:tcPr>
          <w:p w:rsidR="0097486A" w:rsidRPr="00E0163D" w:rsidRDefault="00AA6C73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701" w:type="dxa"/>
            <w:vAlign w:val="center"/>
          </w:tcPr>
          <w:p w:rsidR="0097486A" w:rsidRPr="00E0163D" w:rsidRDefault="000F249D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1559" w:type="dxa"/>
            <w:vAlign w:val="center"/>
          </w:tcPr>
          <w:p w:rsidR="0097486A" w:rsidRPr="00E0163D" w:rsidRDefault="003D0B87" w:rsidP="003B7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  <w:vAlign w:val="center"/>
          </w:tcPr>
          <w:p w:rsidR="0097486A" w:rsidRPr="00E0163D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</w:tr>
      <w:tr w:rsidR="00995237" w:rsidRPr="002A409D" w:rsidTr="00663201">
        <w:tc>
          <w:tcPr>
            <w:tcW w:w="2518" w:type="dxa"/>
            <w:vAlign w:val="center"/>
          </w:tcPr>
          <w:p w:rsidR="00995237" w:rsidRPr="00E0163D" w:rsidRDefault="00995237" w:rsidP="0097486A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95237">
              <w:rPr>
                <w:rFonts w:ascii="Times New Roman" w:hAnsi="Times New Roman"/>
                <w:b/>
                <w:bCs/>
                <w:sz w:val="28"/>
                <w:szCs w:val="28"/>
              </w:rPr>
              <w:t>Пенсионное обеспечение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1000</w:t>
            </w:r>
          </w:p>
        </w:tc>
        <w:tc>
          <w:tcPr>
            <w:tcW w:w="1701" w:type="dxa"/>
            <w:vAlign w:val="center"/>
          </w:tcPr>
          <w:p w:rsidR="00995237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</w:t>
            </w:r>
          </w:p>
        </w:tc>
        <w:tc>
          <w:tcPr>
            <w:tcW w:w="1701" w:type="dxa"/>
            <w:vAlign w:val="center"/>
          </w:tcPr>
          <w:p w:rsidR="00995237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0F249D">
              <w:rPr>
                <w:rFonts w:ascii="Times New Roman" w:hAnsi="Times New Roman"/>
                <w:sz w:val="28"/>
                <w:szCs w:val="28"/>
              </w:rPr>
              <w:t>,8</w:t>
            </w:r>
          </w:p>
        </w:tc>
        <w:tc>
          <w:tcPr>
            <w:tcW w:w="1559" w:type="dxa"/>
            <w:vAlign w:val="center"/>
          </w:tcPr>
          <w:p w:rsidR="00995237" w:rsidRPr="00E0163D" w:rsidRDefault="003D0B87" w:rsidP="00A636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-0,1</w:t>
            </w:r>
          </w:p>
        </w:tc>
        <w:tc>
          <w:tcPr>
            <w:tcW w:w="1843" w:type="dxa"/>
            <w:vAlign w:val="center"/>
          </w:tcPr>
          <w:p w:rsidR="00995237" w:rsidRDefault="003D0B87" w:rsidP="009748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413507">
        <w:rPr>
          <w:rFonts w:ascii="Times New Roman" w:eastAsia="Times New Roman" w:hAnsi="Times New Roman"/>
          <w:sz w:val="28"/>
          <w:szCs w:val="28"/>
          <w:lang w:eastAsia="ru-RU"/>
        </w:rPr>
        <w:t>2024 год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«Общегосударственные вопросы» (</w:t>
      </w:r>
      <w:r w:rsidR="00413507">
        <w:rPr>
          <w:rFonts w:ascii="Times New Roman" w:eastAsia="Times New Roman" w:hAnsi="Times New Roman"/>
          <w:sz w:val="28"/>
          <w:szCs w:val="28"/>
          <w:lang w:eastAsia="ru-RU"/>
        </w:rPr>
        <w:t>80,2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413507">
        <w:rPr>
          <w:rFonts w:ascii="Times New Roman" w:eastAsia="Times New Roman" w:hAnsi="Times New Roman"/>
          <w:sz w:val="28"/>
          <w:szCs w:val="28"/>
          <w:lang w:eastAsia="ru-RU"/>
        </w:rPr>
        <w:t>9,9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413507">
        <w:rPr>
          <w:rFonts w:ascii="Times New Roman" w:eastAsia="Times New Roman" w:hAnsi="Times New Roman"/>
          <w:sz w:val="28"/>
          <w:szCs w:val="28"/>
          <w:lang w:eastAsia="ru-RU"/>
        </w:rPr>
        <w:t>5,9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BC518B" w:rsidRPr="005D16DD" w:rsidRDefault="00413507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данный момент исполнен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,9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2476,4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2474,5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9F64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Данные о расходах по разделам и подразделам бюджета позволяют более детально изучить структуру расходования средств. </w:t>
      </w:r>
    </w:p>
    <w:p w:rsidR="00ED12F3" w:rsidRPr="00ED12F3" w:rsidRDefault="00FC4D44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данные отражают расходы бюджетных средств по нескольким статьям, связанным с функционированием органов власти **01 02 «Функционирование высшего должностного лица муниципального образования» (528,7 тыс. руб.) Эта статья бюджета посвящена расходам, связанным с деятельностью главы сельсовета. Основную часть расходов составляет заработная плата главы – 402,8 тыс. руб. Это ключевой показатель, отражающий уровень оплаты труда на данной должности в рамках муниципального образования. Следующая по величине статья – начисления на оплату труда (120,4 тыс. руб.), включающие в себя обязательные страховые взносы, налоги и другие платежи, связанные с выплатой заработной платы. Небольшая сумма (5,5 тыс. руб.) выделена на пособие по временной нетрудоспособности, что говорит о возможных случаях болезни или отпуска по нетрудоспособности главы сельсовета. </w:t>
      </w:r>
    </w:p>
    <w:p w:rsidR="00ED12F3" w:rsidRPr="00ED12F3" w:rsidRDefault="00FC4D44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**01 03 «Функционирование законодательных органов государственной власти и представительных органов муниципальных образований» (1,5 тыс. руб.) Данная статья характеризуется крайне низким уровнем расходов – всего 1,5 тыс. руб., потраченных на приобретение канцелярских товаров. Это свидетельствует о минимальной активности или ограниченном объеме работы представительных органов муниципального образования в данном отчетном периоде, либо о существенной экономии на канцелярских расходах. </w:t>
      </w:r>
    </w:p>
    <w:p w:rsidR="00ED12F3" w:rsidRPr="00ED12F3" w:rsidRDefault="00FC4D44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 xml:space="preserve">**01 04 «Функционирование Правительства РФ, высших исполнительных органов субъектов РФ, местных администраций» (722,8 тыс. руб.) Эта статья демонстрирует более широкий спектр расходов, связанных с функционированием местной администрации. Значительная часть средств (283,3 тыс. руб.) направлена на оплату труда аппарата управления, что указывает на численность и уровень оплаты труда сотрудников местной администрации. Аналогично предыдущей статье, существенная сумма (84,6 тыс. руб.) выделена на начисления на оплату труда. Менее значимые, но все же заметные статьи расходов включают: Прочие выплаты (суточные) – 0,4 тыс. руб.: Минимальные суточные расходы, вероятно, связанные с кратковременными командировками сотрудников. Транспортные, прочие услуги (билеты, проживание) – 62,2 тыс. руб.: Расходы на командировки, поездки и проживание сотрудников в связи с исполнением служебных обязанностей. Услуги связи – 7,2 тыс. руб.; Интернет – 12,7 тыс. руб.: Расходы на обеспечение связи и доступа в интернет для эффективной работы администрации. Вывоз ТКО – 0,4 тыс. руб.; Техобслуживание автомобиля – 3,1 тыс. руб.; Техобслуживание пожарной сигнализации – 6,4 тыс. руб.; ОСАГО – 11,8 тыс. руб.; Зарядка огнетушителя – 1,0 тыс. руб.: Расходы на содержание и обслуживание </w:t>
      </w:r>
      <w:proofErr w:type="gramStart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>инфраструктуры</w:t>
      </w:r>
      <w:proofErr w:type="gramEnd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обеспечение безопасности. </w:t>
      </w:r>
      <w:proofErr w:type="gramStart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>Уголь – 89,2 тыс. руб.; Доставка угля – 11,2 тыс. руб.; Дрова – 25,0 тыс. руб.; Бензин А-92 – 19,5 тыс. руб.: Значительные затраты на топливо и энергоносители, вероятно, указывающие на потребности в отоплении и транспортном обеспечении.</w:t>
      </w:r>
      <w:proofErr w:type="gramEnd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 xml:space="preserve"> Хозяйственные материалы – 13,3 тыс. руб.; Электроэнергия – 54,7 тыс. руб.: Расходы на обеспечение жизнедеятельности административных зданий. </w:t>
      </w:r>
      <w:proofErr w:type="gramStart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>Налог на имущество и земельный налог – 17,6 тыс. руб.; Транспортный налог – 6,8 тыс. руб.; Пеня – 0,3 тыс. руб.: Оплата налогов и пеней, связанных с деятельностью администрации.</w:t>
      </w:r>
      <w:proofErr w:type="gramEnd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Членские взносы по решению Ассоциации "Совет муниципальных образований Алтайского края" – 2,0 тыс. руб.: Участие в профессиональных ассоциациях для обмена опытом и сотрудничества. Плата за негативное воздействие окружающей среды – 10,1 тыс. руб.: Оплата за экологические выбросы или иное негативное воздействие на окружающую среду. </w:t>
      </w:r>
    </w:p>
    <w:p w:rsidR="00DF6BCB" w:rsidRDefault="00FC4D44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 xml:space="preserve">**01 13 «Другие общегосударственные вопросы» (731,9 тыс. руб.) В данной статье основная часть средств (555,2 тыс. руб.) идет на оплату труда хозяйственной группы, а 167,7 тыс. руб. — на начисления на оплату труда </w:t>
      </w:r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этой группы. Наличие статьи «межбюджетные трансферты» указывает на перечисление сре</w:t>
      </w:r>
      <w:proofErr w:type="gramStart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>дств в др</w:t>
      </w:r>
      <w:proofErr w:type="gramEnd"/>
      <w:r w:rsidRPr="00ED12F3">
        <w:rPr>
          <w:rFonts w:ascii="Times New Roman" w:eastAsia="Times New Roman" w:hAnsi="Times New Roman"/>
          <w:sz w:val="28"/>
          <w:szCs w:val="28"/>
          <w:lang w:eastAsia="ru-RU"/>
        </w:rPr>
        <w:t>угие бюджеты, хотя конкретные суммы и получатели не указаны. В целом, представленная информация позволяет оценить структуру расходов на функционирование органов власти на разных уровнях.</w:t>
      </w:r>
      <w:r w:rsidRPr="00FC4D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>В целом, анализируя расходы сельского поселения, можно заметить, что значительная часть средств направлена на заработную плату, начислени</w:t>
      </w:r>
      <w:r w:rsidR="009F57D1" w:rsidRPr="005D16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заработную плату и содержание органов местного самоуправления. Отдельные разделы бюджета не имеют расходов, что может быть связано с не удовлетворением услови</w:t>
      </w:r>
      <w:r w:rsidR="00302C3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получения финансирования. Важно отметить, что бюджет сельского поселения имеет дефицит, который составил </w:t>
      </w:r>
      <w:r w:rsidR="00ED12F3">
        <w:rPr>
          <w:rFonts w:ascii="Times New Roman" w:eastAsia="Times New Roman" w:hAnsi="Times New Roman"/>
          <w:sz w:val="28"/>
          <w:szCs w:val="28"/>
          <w:lang w:eastAsia="ru-RU"/>
        </w:rPr>
        <w:t>16,5</w:t>
      </w:r>
      <w:r w:rsidR="00DF6BCB" w:rsidRPr="005D16D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Это может быть связано с не полным выполнением плана доходов или с не предусмотренными затратами. Для устранения дефицита необходимо провести дополнительный анализ доходов и расходов и, при необходимости, принять меры по увеличению доходов или сокращению расходов.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444" w:rsidRDefault="008D5444" w:rsidP="00653DCE">
      <w:pPr>
        <w:tabs>
          <w:tab w:val="left" w:pos="709"/>
          <w:tab w:val="left" w:pos="851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D5444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резервного фонда </w:t>
      </w:r>
      <w:r w:rsidR="0089782E">
        <w:rPr>
          <w:rFonts w:ascii="Times New Roman" w:hAnsi="Times New Roman"/>
          <w:b/>
          <w:sz w:val="28"/>
          <w:szCs w:val="28"/>
        </w:rPr>
        <w:t>Аллакского</w:t>
      </w:r>
      <w:r w:rsidR="005017C4">
        <w:rPr>
          <w:rFonts w:ascii="Times New Roman" w:hAnsi="Times New Roman"/>
          <w:b/>
          <w:sz w:val="28"/>
          <w:szCs w:val="28"/>
        </w:rPr>
        <w:t xml:space="preserve"> </w:t>
      </w:r>
      <w:r w:rsidR="0073763D">
        <w:rPr>
          <w:rFonts w:ascii="Times New Roman" w:hAnsi="Times New Roman"/>
          <w:b/>
          <w:sz w:val="28"/>
          <w:szCs w:val="28"/>
        </w:rPr>
        <w:t>сельсовета</w:t>
      </w:r>
    </w:p>
    <w:p w:rsidR="00542592" w:rsidRDefault="00542592" w:rsidP="008D544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5444" w:rsidRDefault="00665D24" w:rsidP="00434F9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5D24">
        <w:rPr>
          <w:rFonts w:ascii="Times New Roman" w:hAnsi="Times New Roman"/>
          <w:sz w:val="28"/>
          <w:szCs w:val="28"/>
        </w:rPr>
        <w:t xml:space="preserve">     </w:t>
      </w:r>
      <w:r w:rsidR="00434F91">
        <w:rPr>
          <w:rFonts w:ascii="Times New Roman" w:hAnsi="Times New Roman"/>
          <w:sz w:val="28"/>
          <w:szCs w:val="28"/>
        </w:rPr>
        <w:t>Н</w:t>
      </w:r>
      <w:r w:rsidR="00434F91" w:rsidRPr="00434F91">
        <w:rPr>
          <w:rFonts w:ascii="Times New Roman" w:hAnsi="Times New Roman"/>
          <w:sz w:val="28"/>
          <w:szCs w:val="28"/>
        </w:rPr>
        <w:t>арушена Статья 81 Бюджетного кодекса Российской Федерации (БК РФ).</w:t>
      </w:r>
      <w:r w:rsidR="00434F91">
        <w:rPr>
          <w:rFonts w:ascii="Times New Roman" w:hAnsi="Times New Roman"/>
          <w:sz w:val="28"/>
          <w:szCs w:val="28"/>
        </w:rPr>
        <w:t xml:space="preserve"> Данные о резервном фонде отсутствуют.</w:t>
      </w:r>
    </w:p>
    <w:p w:rsidR="00864ABE" w:rsidRDefault="00864ABE" w:rsidP="00434F9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</w:t>
      </w:r>
      <w:r w:rsidR="00CB7B65">
        <w:rPr>
          <w:rFonts w:ascii="Times New Roman" w:hAnsi="Times New Roman"/>
          <w:sz w:val="28"/>
          <w:szCs w:val="28"/>
        </w:rPr>
        <w:t>5</w:t>
      </w:r>
      <w:r w:rsidR="006205F3" w:rsidRPr="006205F3">
        <w:rPr>
          <w:rFonts w:ascii="Times New Roman" w:hAnsi="Times New Roman"/>
          <w:sz w:val="28"/>
          <w:szCs w:val="28"/>
        </w:rPr>
        <w:t xml:space="preserve">.12.2023 № </w:t>
      </w:r>
      <w:r w:rsidR="00CB7B65">
        <w:rPr>
          <w:rFonts w:ascii="Times New Roman" w:hAnsi="Times New Roman"/>
          <w:sz w:val="28"/>
          <w:szCs w:val="28"/>
        </w:rPr>
        <w:t>23</w:t>
      </w:r>
      <w:r w:rsidR="006205F3" w:rsidRPr="006205F3">
        <w:rPr>
          <w:rFonts w:ascii="Times New Roman" w:hAnsi="Times New Roman"/>
          <w:sz w:val="28"/>
          <w:szCs w:val="28"/>
        </w:rPr>
        <w:t xml:space="preserve"> </w:t>
      </w:r>
      <w:r w:rsidR="0089782E">
        <w:rPr>
          <w:rFonts w:ascii="Times New Roman" w:hAnsi="Times New Roman"/>
          <w:sz w:val="28"/>
          <w:szCs w:val="28"/>
        </w:rPr>
        <w:t>Аллакского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 w:rsidR="0089782E">
        <w:rPr>
          <w:rFonts w:ascii="Times New Roman" w:hAnsi="Times New Roman"/>
          <w:sz w:val="28"/>
          <w:szCs w:val="28"/>
        </w:rPr>
        <w:t>Аллакский</w:t>
      </w:r>
      <w:r w:rsidR="006205F3" w:rsidRPr="006205F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3A1F62">
        <w:rPr>
          <w:rFonts w:ascii="Times New Roman" w:hAnsi="Times New Roman"/>
          <w:sz w:val="28"/>
          <w:szCs w:val="28"/>
        </w:rPr>
        <w:t>247,0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3A1F62">
        <w:rPr>
          <w:rFonts w:ascii="Times New Roman" w:hAnsi="Times New Roman"/>
          <w:sz w:val="28"/>
          <w:szCs w:val="28"/>
        </w:rPr>
        <w:t xml:space="preserve">2024 года </w:t>
      </w:r>
      <w:r w:rsidR="0050507B">
        <w:rPr>
          <w:rFonts w:ascii="Times New Roman" w:hAnsi="Times New Roman"/>
          <w:sz w:val="28"/>
          <w:szCs w:val="28"/>
        </w:rPr>
        <w:t xml:space="preserve">бюджетных ассигнований дорожного фонда в сумме </w:t>
      </w:r>
      <w:r w:rsidR="003A1F62">
        <w:rPr>
          <w:rFonts w:ascii="Times New Roman" w:hAnsi="Times New Roman"/>
          <w:sz w:val="28"/>
          <w:szCs w:val="28"/>
        </w:rPr>
        <w:t>247</w:t>
      </w:r>
      <w:r w:rsidR="00CB7B65">
        <w:rPr>
          <w:rFonts w:ascii="Times New Roman" w:hAnsi="Times New Roman"/>
          <w:sz w:val="28"/>
          <w:szCs w:val="28"/>
        </w:rPr>
        <w:t>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3A1F62">
        <w:rPr>
          <w:rFonts w:ascii="Times New Roman" w:hAnsi="Times New Roman"/>
          <w:sz w:val="28"/>
          <w:szCs w:val="28"/>
        </w:rPr>
        <w:t>100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3A1F62">
        <w:rPr>
          <w:rFonts w:ascii="Times New Roman" w:hAnsi="Times New Roman"/>
          <w:sz w:val="28"/>
          <w:szCs w:val="28"/>
        </w:rPr>
        <w:t>01</w:t>
      </w:r>
      <w:r w:rsidRPr="0050507B">
        <w:rPr>
          <w:rFonts w:ascii="Times New Roman" w:hAnsi="Times New Roman"/>
          <w:sz w:val="28"/>
          <w:szCs w:val="28"/>
        </w:rPr>
        <w:t>.202</w:t>
      </w:r>
      <w:r w:rsidR="003A1F62">
        <w:rPr>
          <w:rFonts w:ascii="Times New Roman" w:hAnsi="Times New Roman"/>
          <w:sz w:val="28"/>
          <w:szCs w:val="28"/>
        </w:rPr>
        <w:t>5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864ABE">
        <w:rPr>
          <w:rFonts w:ascii="Times New Roman" w:hAnsi="Times New Roman"/>
          <w:sz w:val="28"/>
          <w:szCs w:val="28"/>
        </w:rPr>
        <w:t>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26429D">
        <w:rPr>
          <w:rFonts w:ascii="Times New Roman" w:hAnsi="Times New Roman"/>
          <w:sz w:val="28"/>
          <w:szCs w:val="28"/>
        </w:rPr>
        <w:t>01</w:t>
      </w:r>
      <w:r w:rsidRPr="000E420C">
        <w:rPr>
          <w:rFonts w:ascii="Times New Roman" w:hAnsi="Times New Roman"/>
          <w:sz w:val="28"/>
          <w:szCs w:val="28"/>
        </w:rPr>
        <w:t>.202</w:t>
      </w:r>
      <w:r w:rsidR="0026429D">
        <w:rPr>
          <w:rFonts w:ascii="Times New Roman" w:hAnsi="Times New Roman"/>
          <w:sz w:val="28"/>
          <w:szCs w:val="28"/>
        </w:rPr>
        <w:t>5</w:t>
      </w:r>
      <w:r w:rsidRPr="000E420C">
        <w:rPr>
          <w:rFonts w:ascii="Times New Roman" w:hAnsi="Times New Roman"/>
          <w:sz w:val="28"/>
          <w:szCs w:val="28"/>
        </w:rPr>
        <w:t xml:space="preserve">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="0026429D">
        <w:rPr>
          <w:rFonts w:ascii="Times New Roman" w:hAnsi="Times New Roman"/>
          <w:sz w:val="28"/>
          <w:szCs w:val="28"/>
        </w:rPr>
        <w:t>профицитом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26429D">
        <w:rPr>
          <w:rFonts w:ascii="Times New Roman" w:hAnsi="Times New Roman"/>
          <w:sz w:val="28"/>
          <w:szCs w:val="28"/>
        </w:rPr>
        <w:t>32,8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года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26429D">
        <w:rPr>
          <w:rFonts w:ascii="Times New Roman" w:hAnsi="Times New Roman"/>
          <w:sz w:val="28"/>
          <w:szCs w:val="28"/>
        </w:rPr>
        <w:t>16,5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B042A" w:rsidRDefault="002B042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01D9" w:rsidRPr="002A409D" w:rsidRDefault="003A1F62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26429D" w:rsidRPr="0026429D" w:rsidRDefault="0026429D" w:rsidP="0026429D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6429D">
        <w:rPr>
          <w:rFonts w:ascii="Times New Roman" w:hAnsi="Times New Roman"/>
          <w:sz w:val="28"/>
          <w:szCs w:val="28"/>
        </w:rPr>
        <w:t>Представленный отчет об исполнении бюджета сельского поселения за 2024 год представлен в</w:t>
      </w:r>
      <w:proofErr w:type="gramStart"/>
      <w:r w:rsidRPr="0026429D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26429D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 w:rsidRPr="0026429D">
        <w:rPr>
          <w:rFonts w:ascii="Times New Roman" w:hAnsi="Times New Roman"/>
          <w:sz w:val="28"/>
          <w:szCs w:val="28"/>
        </w:rPr>
        <w:lastRenderedPageBreak/>
        <w:t>экспертизы, что соответствует части 5 статьи 264.2 Бюджетного кодекса российской Федерации.</w:t>
      </w:r>
    </w:p>
    <w:p w:rsidR="0026429D" w:rsidRPr="0026429D" w:rsidRDefault="0026429D" w:rsidP="0026429D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6429D">
        <w:rPr>
          <w:rFonts w:ascii="Times New Roman" w:hAnsi="Times New Roman"/>
          <w:sz w:val="28"/>
          <w:szCs w:val="28"/>
        </w:rPr>
        <w:t xml:space="preserve"> Исполнение бюджета поселения в 2024 году осуществлялось в соответствии с </w:t>
      </w:r>
      <w:r w:rsidR="0019708A" w:rsidRPr="0019708A">
        <w:rPr>
          <w:rFonts w:ascii="Times New Roman" w:hAnsi="Times New Roman"/>
          <w:sz w:val="28"/>
          <w:szCs w:val="28"/>
        </w:rPr>
        <w:t>решением Аллакского сельского Совета депутатов Каменского района Алтайского края  от 25.12.2023 №23</w:t>
      </w:r>
      <w:r w:rsidR="0019708A">
        <w:rPr>
          <w:rFonts w:ascii="Times New Roman" w:hAnsi="Times New Roman"/>
          <w:sz w:val="28"/>
          <w:szCs w:val="28"/>
        </w:rPr>
        <w:t xml:space="preserve"> (с изменениями)</w:t>
      </w:r>
      <w:r w:rsidRPr="0026429D">
        <w:rPr>
          <w:rFonts w:ascii="Times New Roman" w:hAnsi="Times New Roman"/>
          <w:sz w:val="28"/>
          <w:szCs w:val="28"/>
        </w:rPr>
        <w:t>.</w:t>
      </w:r>
      <w:r w:rsidR="0019708A">
        <w:rPr>
          <w:rFonts w:ascii="Times New Roman" w:hAnsi="Times New Roman"/>
          <w:sz w:val="28"/>
          <w:szCs w:val="28"/>
        </w:rPr>
        <w:t xml:space="preserve"> </w:t>
      </w:r>
    </w:p>
    <w:p w:rsidR="0026429D" w:rsidRPr="0026429D" w:rsidRDefault="0026429D" w:rsidP="0026429D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6429D">
        <w:rPr>
          <w:rFonts w:ascii="Times New Roman" w:hAnsi="Times New Roman"/>
          <w:sz w:val="28"/>
          <w:szCs w:val="28"/>
        </w:rPr>
        <w:t xml:space="preserve"> Поступление доходов за 2024 год в бюджет поселения Рыбинского сельсовета выполнено на </w:t>
      </w:r>
      <w:r w:rsidR="0019708A">
        <w:rPr>
          <w:rFonts w:ascii="Times New Roman" w:hAnsi="Times New Roman"/>
          <w:sz w:val="28"/>
          <w:szCs w:val="28"/>
        </w:rPr>
        <w:t>97,9</w:t>
      </w:r>
      <w:r w:rsidRPr="0026429D">
        <w:rPr>
          <w:rFonts w:ascii="Times New Roman" w:hAnsi="Times New Roman"/>
          <w:sz w:val="28"/>
          <w:szCs w:val="28"/>
        </w:rPr>
        <w:t xml:space="preserve"> % по отношению к годовому плану.</w:t>
      </w:r>
    </w:p>
    <w:p w:rsidR="0026429D" w:rsidRPr="0026429D" w:rsidRDefault="0026429D" w:rsidP="0026429D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6429D">
        <w:rPr>
          <w:rFonts w:ascii="Times New Roman" w:hAnsi="Times New Roman"/>
          <w:sz w:val="28"/>
          <w:szCs w:val="28"/>
        </w:rPr>
        <w:t xml:space="preserve">Расходы бюджета сельского поселения за отчетный период составили </w:t>
      </w:r>
      <w:r w:rsidR="0019708A">
        <w:rPr>
          <w:rFonts w:ascii="Times New Roman" w:hAnsi="Times New Roman"/>
          <w:sz w:val="28"/>
          <w:szCs w:val="28"/>
        </w:rPr>
        <w:t>2474,5</w:t>
      </w:r>
      <w:r w:rsidRPr="0026429D">
        <w:rPr>
          <w:rFonts w:ascii="Times New Roman" w:hAnsi="Times New Roman"/>
          <w:sz w:val="28"/>
          <w:szCs w:val="28"/>
        </w:rPr>
        <w:t xml:space="preserve"> тыс. рублей или </w:t>
      </w:r>
      <w:r w:rsidR="0019708A">
        <w:rPr>
          <w:rFonts w:ascii="Times New Roman" w:hAnsi="Times New Roman"/>
          <w:sz w:val="28"/>
          <w:szCs w:val="28"/>
        </w:rPr>
        <w:t>99,9</w:t>
      </w:r>
      <w:r w:rsidRPr="0026429D">
        <w:rPr>
          <w:rFonts w:ascii="Times New Roman" w:hAnsi="Times New Roman"/>
          <w:sz w:val="28"/>
          <w:szCs w:val="28"/>
        </w:rPr>
        <w:t xml:space="preserve">% к утвержденному плану. </w:t>
      </w:r>
    </w:p>
    <w:p w:rsidR="0026429D" w:rsidRPr="0026429D" w:rsidRDefault="0026429D" w:rsidP="0026429D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26429D" w:rsidP="0026429D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6429D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муниципального образования </w:t>
      </w:r>
      <w:r w:rsidR="00C9323F">
        <w:rPr>
          <w:rFonts w:ascii="Times New Roman" w:hAnsi="Times New Roman"/>
          <w:sz w:val="28"/>
          <w:szCs w:val="28"/>
        </w:rPr>
        <w:t xml:space="preserve">Аллакский </w:t>
      </w:r>
      <w:r w:rsidRPr="0026429D">
        <w:rPr>
          <w:rFonts w:ascii="Times New Roman" w:hAnsi="Times New Roman"/>
          <w:sz w:val="28"/>
          <w:szCs w:val="28"/>
        </w:rPr>
        <w:t xml:space="preserve">сельсовет за 2024 год. Внимательно изучив отчет «Об исполнении бюджета муниципального образования </w:t>
      </w:r>
      <w:r w:rsidR="00B769E8">
        <w:rPr>
          <w:rFonts w:ascii="Times New Roman" w:hAnsi="Times New Roman"/>
          <w:sz w:val="28"/>
          <w:szCs w:val="28"/>
        </w:rPr>
        <w:t>Аллакского</w:t>
      </w:r>
      <w:r w:rsidRPr="0026429D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</w:t>
      </w:r>
      <w:r w:rsidR="00B769E8" w:rsidRPr="00B769E8">
        <w:rPr>
          <w:rFonts w:ascii="Times New Roman" w:hAnsi="Times New Roman"/>
          <w:sz w:val="28"/>
          <w:szCs w:val="28"/>
        </w:rPr>
        <w:t>Положения о бюджетном процессе и финансовом контроле муниципального образования Аллакский сельсовет Каменского района Алтайского края, утвержденного  решением Аллакского сельского Совета депутатов Каменского района Алтайского края от 27.12.2021 № 26</w:t>
      </w:r>
      <w:r w:rsidRPr="0026429D">
        <w:rPr>
          <w:rFonts w:ascii="Times New Roman" w:hAnsi="Times New Roman"/>
          <w:sz w:val="28"/>
          <w:szCs w:val="28"/>
        </w:rPr>
        <w:t xml:space="preserve">.  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B769E8">
        <w:rPr>
          <w:rFonts w:ascii="Times New Roman" w:hAnsi="Times New Roman"/>
          <w:sz w:val="28"/>
          <w:szCs w:val="28"/>
        </w:rPr>
        <w:t>Аллакском</w:t>
      </w:r>
      <w:r w:rsidRPr="0026429D">
        <w:rPr>
          <w:rFonts w:ascii="Times New Roman" w:hAnsi="Times New Roman"/>
          <w:sz w:val="28"/>
          <w:szCs w:val="28"/>
        </w:rPr>
        <w:t xml:space="preserve"> сельсовете.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</w:t>
      </w:r>
      <w:r w:rsidR="00B769E8">
        <w:rPr>
          <w:rFonts w:ascii="Times New Roman" w:hAnsi="Times New Roman"/>
          <w:sz w:val="28"/>
          <w:szCs w:val="28"/>
        </w:rPr>
        <w:t>Аллакского</w:t>
      </w:r>
      <w:r w:rsidRPr="0026429D">
        <w:rPr>
          <w:rFonts w:ascii="Times New Roman" w:hAnsi="Times New Roman"/>
          <w:sz w:val="28"/>
          <w:szCs w:val="28"/>
        </w:rPr>
        <w:t xml:space="preserve"> сельсовета за 2024 год.</w:t>
      </w:r>
    </w:p>
    <w:p w:rsidR="00F13E45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F13E45" w:rsidRDefault="00F13E45" w:rsidP="00FD53AC">
      <w:pPr>
        <w:ind w:right="-1"/>
        <w:contextualSpacing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2A409D" w:rsidRDefault="004D32CC" w:rsidP="003C0913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1358E6">
        <w:rPr>
          <w:rFonts w:ascii="Times New Roman" w:hAnsi="Times New Roman"/>
          <w:sz w:val="28"/>
          <w:szCs w:val="28"/>
        </w:rPr>
        <w:t xml:space="preserve">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sectPr w:rsidR="001358E6" w:rsidRPr="002A409D" w:rsidSect="001A0636">
      <w:headerReference w:type="default" r:id="rId12"/>
      <w:footerReference w:type="even" r:id="rId13"/>
      <w:footerReference w:type="default" r:id="rId14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B7" w:rsidRDefault="00C25EB7">
      <w:pPr>
        <w:spacing w:after="0" w:line="240" w:lineRule="auto"/>
      </w:pPr>
      <w:r>
        <w:separator/>
      </w:r>
    </w:p>
  </w:endnote>
  <w:endnote w:type="continuationSeparator" w:id="0">
    <w:p w:rsidR="00C25EB7" w:rsidRDefault="00C25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78" w:rsidRDefault="00375978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978" w:rsidRDefault="00375978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78" w:rsidRDefault="00375978" w:rsidP="00272D38">
    <w:pPr>
      <w:pStyle w:val="a3"/>
      <w:framePr w:wrap="around" w:vAnchor="text" w:hAnchor="margin" w:xAlign="right" w:y="1"/>
      <w:rPr>
        <w:rStyle w:val="a5"/>
      </w:rPr>
    </w:pPr>
  </w:p>
  <w:p w:rsidR="00375978" w:rsidRDefault="00375978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B7" w:rsidRDefault="00C25EB7">
      <w:pPr>
        <w:spacing w:after="0" w:line="240" w:lineRule="auto"/>
      </w:pPr>
      <w:r>
        <w:separator/>
      </w:r>
    </w:p>
  </w:footnote>
  <w:footnote w:type="continuationSeparator" w:id="0">
    <w:p w:rsidR="00C25EB7" w:rsidRDefault="00C25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375978" w:rsidRDefault="0037597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9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75978" w:rsidRDefault="0037597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34F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B33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0DAA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158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38A6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3A8"/>
    <w:rsid w:val="000D2460"/>
    <w:rsid w:val="000D31B3"/>
    <w:rsid w:val="000D35CE"/>
    <w:rsid w:val="000D56CA"/>
    <w:rsid w:val="000D5ABE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451C"/>
    <w:rsid w:val="000E5BEB"/>
    <w:rsid w:val="000F020C"/>
    <w:rsid w:val="000F061A"/>
    <w:rsid w:val="000F1782"/>
    <w:rsid w:val="000F1987"/>
    <w:rsid w:val="000F19B2"/>
    <w:rsid w:val="000F1B86"/>
    <w:rsid w:val="000F2250"/>
    <w:rsid w:val="000F249D"/>
    <w:rsid w:val="000F26D5"/>
    <w:rsid w:val="000F2840"/>
    <w:rsid w:val="000F4CEE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1EB2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266F6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3D1"/>
    <w:rsid w:val="00142A08"/>
    <w:rsid w:val="00145203"/>
    <w:rsid w:val="00146174"/>
    <w:rsid w:val="00146433"/>
    <w:rsid w:val="0014693D"/>
    <w:rsid w:val="00146999"/>
    <w:rsid w:val="001502A4"/>
    <w:rsid w:val="0015118D"/>
    <w:rsid w:val="001512EA"/>
    <w:rsid w:val="00152386"/>
    <w:rsid w:val="00153CBC"/>
    <w:rsid w:val="001562D6"/>
    <w:rsid w:val="0016033E"/>
    <w:rsid w:val="00161F94"/>
    <w:rsid w:val="001622D0"/>
    <w:rsid w:val="0016596D"/>
    <w:rsid w:val="00166076"/>
    <w:rsid w:val="00167469"/>
    <w:rsid w:val="00167F80"/>
    <w:rsid w:val="00170E03"/>
    <w:rsid w:val="00171A7A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428"/>
    <w:rsid w:val="0018290F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5BB"/>
    <w:rsid w:val="0019675F"/>
    <w:rsid w:val="0019708A"/>
    <w:rsid w:val="00197557"/>
    <w:rsid w:val="00197B50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1DEE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D65C1"/>
    <w:rsid w:val="001E04A7"/>
    <w:rsid w:val="001E2164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3A9"/>
    <w:rsid w:val="0020148D"/>
    <w:rsid w:val="00201530"/>
    <w:rsid w:val="00201F27"/>
    <w:rsid w:val="002035DB"/>
    <w:rsid w:val="00203627"/>
    <w:rsid w:val="00203E04"/>
    <w:rsid w:val="002067AE"/>
    <w:rsid w:val="00206F0D"/>
    <w:rsid w:val="00210126"/>
    <w:rsid w:val="00211438"/>
    <w:rsid w:val="00211DCB"/>
    <w:rsid w:val="00211DF9"/>
    <w:rsid w:val="00212CF3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47D9A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29D"/>
    <w:rsid w:val="00264D49"/>
    <w:rsid w:val="0026510F"/>
    <w:rsid w:val="0026628F"/>
    <w:rsid w:val="00271D4E"/>
    <w:rsid w:val="002722E6"/>
    <w:rsid w:val="00272D38"/>
    <w:rsid w:val="0027642C"/>
    <w:rsid w:val="002801DD"/>
    <w:rsid w:val="00280BB4"/>
    <w:rsid w:val="00281532"/>
    <w:rsid w:val="002830FF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1E0"/>
    <w:rsid w:val="002A05D4"/>
    <w:rsid w:val="002A1EE5"/>
    <w:rsid w:val="002A29A9"/>
    <w:rsid w:val="002A409D"/>
    <w:rsid w:val="002A468D"/>
    <w:rsid w:val="002A617A"/>
    <w:rsid w:val="002A7410"/>
    <w:rsid w:val="002B042A"/>
    <w:rsid w:val="002B07F7"/>
    <w:rsid w:val="002B1A89"/>
    <w:rsid w:val="002B1B67"/>
    <w:rsid w:val="002B498A"/>
    <w:rsid w:val="002B58D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2C34"/>
    <w:rsid w:val="003031A4"/>
    <w:rsid w:val="003033D8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584B"/>
    <w:rsid w:val="003363EC"/>
    <w:rsid w:val="00336728"/>
    <w:rsid w:val="00336AA4"/>
    <w:rsid w:val="00336FAF"/>
    <w:rsid w:val="00341B3E"/>
    <w:rsid w:val="00342095"/>
    <w:rsid w:val="00342216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6B89"/>
    <w:rsid w:val="00367587"/>
    <w:rsid w:val="003714C8"/>
    <w:rsid w:val="0037339A"/>
    <w:rsid w:val="00375576"/>
    <w:rsid w:val="00375978"/>
    <w:rsid w:val="00375F34"/>
    <w:rsid w:val="00376770"/>
    <w:rsid w:val="003770B2"/>
    <w:rsid w:val="003806CD"/>
    <w:rsid w:val="00380E3A"/>
    <w:rsid w:val="00381CF8"/>
    <w:rsid w:val="00384E72"/>
    <w:rsid w:val="0038559A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1F62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2C1"/>
    <w:rsid w:val="003B73B7"/>
    <w:rsid w:val="003B7B02"/>
    <w:rsid w:val="003C0913"/>
    <w:rsid w:val="003C1080"/>
    <w:rsid w:val="003C2777"/>
    <w:rsid w:val="003C3CA3"/>
    <w:rsid w:val="003C3D15"/>
    <w:rsid w:val="003C44C2"/>
    <w:rsid w:val="003C4853"/>
    <w:rsid w:val="003C5768"/>
    <w:rsid w:val="003C5DA4"/>
    <w:rsid w:val="003D0B87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0CB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1944"/>
    <w:rsid w:val="00412BFD"/>
    <w:rsid w:val="00412CCA"/>
    <w:rsid w:val="00413507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27AC6"/>
    <w:rsid w:val="00431FF6"/>
    <w:rsid w:val="00433124"/>
    <w:rsid w:val="00433828"/>
    <w:rsid w:val="00434037"/>
    <w:rsid w:val="00434220"/>
    <w:rsid w:val="0043477C"/>
    <w:rsid w:val="00434CF5"/>
    <w:rsid w:val="00434F91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000D"/>
    <w:rsid w:val="004619D3"/>
    <w:rsid w:val="004638A4"/>
    <w:rsid w:val="00463F05"/>
    <w:rsid w:val="00464514"/>
    <w:rsid w:val="00464BC5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45F"/>
    <w:rsid w:val="004944D4"/>
    <w:rsid w:val="004951FF"/>
    <w:rsid w:val="00495E04"/>
    <w:rsid w:val="00496B50"/>
    <w:rsid w:val="00497099"/>
    <w:rsid w:val="00497603"/>
    <w:rsid w:val="0049793E"/>
    <w:rsid w:val="00497E22"/>
    <w:rsid w:val="004A0103"/>
    <w:rsid w:val="004A159F"/>
    <w:rsid w:val="004A1674"/>
    <w:rsid w:val="004A1BDD"/>
    <w:rsid w:val="004A2986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2107"/>
    <w:rsid w:val="004C5A7A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9F4"/>
    <w:rsid w:val="004E1B6A"/>
    <w:rsid w:val="004E3D53"/>
    <w:rsid w:val="004E75E4"/>
    <w:rsid w:val="004E7A73"/>
    <w:rsid w:val="004E7EDE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027E"/>
    <w:rsid w:val="005013BB"/>
    <w:rsid w:val="005017C4"/>
    <w:rsid w:val="0050206D"/>
    <w:rsid w:val="00502625"/>
    <w:rsid w:val="00503A25"/>
    <w:rsid w:val="00504DA7"/>
    <w:rsid w:val="00504F7E"/>
    <w:rsid w:val="0050507B"/>
    <w:rsid w:val="005052CE"/>
    <w:rsid w:val="00505BC7"/>
    <w:rsid w:val="00506009"/>
    <w:rsid w:val="005060B1"/>
    <w:rsid w:val="00506EC1"/>
    <w:rsid w:val="0050703B"/>
    <w:rsid w:val="00507348"/>
    <w:rsid w:val="0050756E"/>
    <w:rsid w:val="005103F0"/>
    <w:rsid w:val="00511496"/>
    <w:rsid w:val="00513876"/>
    <w:rsid w:val="00514DA4"/>
    <w:rsid w:val="005152EC"/>
    <w:rsid w:val="00516259"/>
    <w:rsid w:val="00516998"/>
    <w:rsid w:val="00520735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1BCD"/>
    <w:rsid w:val="00551ED4"/>
    <w:rsid w:val="005520A6"/>
    <w:rsid w:val="005531D9"/>
    <w:rsid w:val="00553C82"/>
    <w:rsid w:val="00555096"/>
    <w:rsid w:val="00556428"/>
    <w:rsid w:val="00556C4E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52B5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16DD"/>
    <w:rsid w:val="005D6E96"/>
    <w:rsid w:val="005E1514"/>
    <w:rsid w:val="005E2343"/>
    <w:rsid w:val="005E4528"/>
    <w:rsid w:val="005E6BB6"/>
    <w:rsid w:val="005E7233"/>
    <w:rsid w:val="005E73A1"/>
    <w:rsid w:val="005E7705"/>
    <w:rsid w:val="005F02A5"/>
    <w:rsid w:val="005F1981"/>
    <w:rsid w:val="005F312C"/>
    <w:rsid w:val="005F43B0"/>
    <w:rsid w:val="005F645F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362A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03D"/>
    <w:rsid w:val="00644A3B"/>
    <w:rsid w:val="00645FB4"/>
    <w:rsid w:val="00647127"/>
    <w:rsid w:val="00647B1B"/>
    <w:rsid w:val="006521E6"/>
    <w:rsid w:val="006525EF"/>
    <w:rsid w:val="00653DCE"/>
    <w:rsid w:val="00655EDB"/>
    <w:rsid w:val="00655EEE"/>
    <w:rsid w:val="00655F4B"/>
    <w:rsid w:val="00660854"/>
    <w:rsid w:val="00660E7B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1ECD"/>
    <w:rsid w:val="00672D32"/>
    <w:rsid w:val="00674957"/>
    <w:rsid w:val="00675A22"/>
    <w:rsid w:val="00676D21"/>
    <w:rsid w:val="00680057"/>
    <w:rsid w:val="006811CD"/>
    <w:rsid w:val="0068206F"/>
    <w:rsid w:val="00683BE1"/>
    <w:rsid w:val="00684B22"/>
    <w:rsid w:val="00687ACA"/>
    <w:rsid w:val="006930FE"/>
    <w:rsid w:val="00693706"/>
    <w:rsid w:val="00694706"/>
    <w:rsid w:val="006952D9"/>
    <w:rsid w:val="006A1EEC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B6CBE"/>
    <w:rsid w:val="006C06AB"/>
    <w:rsid w:val="006C114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2C5F"/>
    <w:rsid w:val="0070372B"/>
    <w:rsid w:val="00704394"/>
    <w:rsid w:val="007046F0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178B1"/>
    <w:rsid w:val="00721719"/>
    <w:rsid w:val="00722EB0"/>
    <w:rsid w:val="00722FE7"/>
    <w:rsid w:val="007237B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797"/>
    <w:rsid w:val="007508B0"/>
    <w:rsid w:val="007531A3"/>
    <w:rsid w:val="00754477"/>
    <w:rsid w:val="00755007"/>
    <w:rsid w:val="007551C3"/>
    <w:rsid w:val="00756F2A"/>
    <w:rsid w:val="007605A1"/>
    <w:rsid w:val="007608BF"/>
    <w:rsid w:val="00761618"/>
    <w:rsid w:val="00762F99"/>
    <w:rsid w:val="00764811"/>
    <w:rsid w:val="0076680E"/>
    <w:rsid w:val="00767F68"/>
    <w:rsid w:val="0077282B"/>
    <w:rsid w:val="00776085"/>
    <w:rsid w:val="00777943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6EA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0BDF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5F31"/>
    <w:rsid w:val="007C63A9"/>
    <w:rsid w:val="007C7BA9"/>
    <w:rsid w:val="007D025F"/>
    <w:rsid w:val="007D12CB"/>
    <w:rsid w:val="007D2CE8"/>
    <w:rsid w:val="007D3284"/>
    <w:rsid w:val="007D4F4D"/>
    <w:rsid w:val="007D576C"/>
    <w:rsid w:val="007D67B4"/>
    <w:rsid w:val="007E04E4"/>
    <w:rsid w:val="007E1EAC"/>
    <w:rsid w:val="007E23B8"/>
    <w:rsid w:val="007E32A0"/>
    <w:rsid w:val="007E3BA1"/>
    <w:rsid w:val="007E4D42"/>
    <w:rsid w:val="007E5079"/>
    <w:rsid w:val="007E5311"/>
    <w:rsid w:val="007F1A47"/>
    <w:rsid w:val="007F258A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7F25"/>
    <w:rsid w:val="008625A4"/>
    <w:rsid w:val="00862A69"/>
    <w:rsid w:val="00864ABE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8547E"/>
    <w:rsid w:val="00890736"/>
    <w:rsid w:val="00891CE8"/>
    <w:rsid w:val="008931DC"/>
    <w:rsid w:val="00894BA6"/>
    <w:rsid w:val="00894C9F"/>
    <w:rsid w:val="0089663A"/>
    <w:rsid w:val="0089759C"/>
    <w:rsid w:val="00897705"/>
    <w:rsid w:val="0089782E"/>
    <w:rsid w:val="008A01D0"/>
    <w:rsid w:val="008A0D4C"/>
    <w:rsid w:val="008A19F9"/>
    <w:rsid w:val="008A2621"/>
    <w:rsid w:val="008A42D4"/>
    <w:rsid w:val="008A45DF"/>
    <w:rsid w:val="008A4E00"/>
    <w:rsid w:val="008A6E81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C73C2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888"/>
    <w:rsid w:val="008E7319"/>
    <w:rsid w:val="008E7411"/>
    <w:rsid w:val="008E75B3"/>
    <w:rsid w:val="008E78C2"/>
    <w:rsid w:val="008F01F2"/>
    <w:rsid w:val="008F027E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1EF0"/>
    <w:rsid w:val="00964D55"/>
    <w:rsid w:val="009679D8"/>
    <w:rsid w:val="00970A15"/>
    <w:rsid w:val="009718D7"/>
    <w:rsid w:val="00972A03"/>
    <w:rsid w:val="0097486A"/>
    <w:rsid w:val="0097574C"/>
    <w:rsid w:val="00977039"/>
    <w:rsid w:val="00982F76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37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496"/>
    <w:rsid w:val="009A48BC"/>
    <w:rsid w:val="009A511E"/>
    <w:rsid w:val="009A5656"/>
    <w:rsid w:val="009A613F"/>
    <w:rsid w:val="009A6DB4"/>
    <w:rsid w:val="009A7BC0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36D4"/>
    <w:rsid w:val="009C3F65"/>
    <w:rsid w:val="009C44D7"/>
    <w:rsid w:val="009D02DA"/>
    <w:rsid w:val="009D169E"/>
    <w:rsid w:val="009D2B50"/>
    <w:rsid w:val="009D6C7A"/>
    <w:rsid w:val="009D7A67"/>
    <w:rsid w:val="009E00D6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071F"/>
    <w:rsid w:val="009F1912"/>
    <w:rsid w:val="009F1C91"/>
    <w:rsid w:val="009F253F"/>
    <w:rsid w:val="009F3D3A"/>
    <w:rsid w:val="009F472F"/>
    <w:rsid w:val="009F57D1"/>
    <w:rsid w:val="009F6426"/>
    <w:rsid w:val="00A00369"/>
    <w:rsid w:val="00A0113F"/>
    <w:rsid w:val="00A031D1"/>
    <w:rsid w:val="00A04849"/>
    <w:rsid w:val="00A057A9"/>
    <w:rsid w:val="00A05892"/>
    <w:rsid w:val="00A05A35"/>
    <w:rsid w:val="00A06650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1C7E"/>
    <w:rsid w:val="00A3401C"/>
    <w:rsid w:val="00A3418D"/>
    <w:rsid w:val="00A341E7"/>
    <w:rsid w:val="00A348CC"/>
    <w:rsid w:val="00A356D3"/>
    <w:rsid w:val="00A37331"/>
    <w:rsid w:val="00A373F8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0E6C"/>
    <w:rsid w:val="00A5120A"/>
    <w:rsid w:val="00A51298"/>
    <w:rsid w:val="00A531EE"/>
    <w:rsid w:val="00A53E98"/>
    <w:rsid w:val="00A53F5A"/>
    <w:rsid w:val="00A556BD"/>
    <w:rsid w:val="00A56105"/>
    <w:rsid w:val="00A56ABC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3D7"/>
    <w:rsid w:val="00A77C9B"/>
    <w:rsid w:val="00A80452"/>
    <w:rsid w:val="00A81A73"/>
    <w:rsid w:val="00A826D4"/>
    <w:rsid w:val="00A8487B"/>
    <w:rsid w:val="00A849B4"/>
    <w:rsid w:val="00A84B8D"/>
    <w:rsid w:val="00A875AA"/>
    <w:rsid w:val="00A87D5E"/>
    <w:rsid w:val="00A91020"/>
    <w:rsid w:val="00A91B3C"/>
    <w:rsid w:val="00A91ECC"/>
    <w:rsid w:val="00A92056"/>
    <w:rsid w:val="00A925E0"/>
    <w:rsid w:val="00A93216"/>
    <w:rsid w:val="00A93AFF"/>
    <w:rsid w:val="00A953BE"/>
    <w:rsid w:val="00A97F23"/>
    <w:rsid w:val="00AA0D54"/>
    <w:rsid w:val="00AA186F"/>
    <w:rsid w:val="00AA2C86"/>
    <w:rsid w:val="00AA3085"/>
    <w:rsid w:val="00AA35A2"/>
    <w:rsid w:val="00AA55D5"/>
    <w:rsid w:val="00AA654B"/>
    <w:rsid w:val="00AA6C73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1AD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62F0"/>
    <w:rsid w:val="00AE63A1"/>
    <w:rsid w:val="00AE7ABD"/>
    <w:rsid w:val="00AF0F9B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794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AC7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3BB"/>
    <w:rsid w:val="00B33661"/>
    <w:rsid w:val="00B3456B"/>
    <w:rsid w:val="00B346A5"/>
    <w:rsid w:val="00B355B2"/>
    <w:rsid w:val="00B36D48"/>
    <w:rsid w:val="00B37824"/>
    <w:rsid w:val="00B37E05"/>
    <w:rsid w:val="00B40883"/>
    <w:rsid w:val="00B41034"/>
    <w:rsid w:val="00B45249"/>
    <w:rsid w:val="00B46B88"/>
    <w:rsid w:val="00B5089E"/>
    <w:rsid w:val="00B50D29"/>
    <w:rsid w:val="00B51182"/>
    <w:rsid w:val="00B536CA"/>
    <w:rsid w:val="00B53789"/>
    <w:rsid w:val="00B55D90"/>
    <w:rsid w:val="00B57878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769E8"/>
    <w:rsid w:val="00B807B4"/>
    <w:rsid w:val="00B8185B"/>
    <w:rsid w:val="00B82DC9"/>
    <w:rsid w:val="00B86CE1"/>
    <w:rsid w:val="00B86E63"/>
    <w:rsid w:val="00B876C9"/>
    <w:rsid w:val="00B901AA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4895"/>
    <w:rsid w:val="00BB5E31"/>
    <w:rsid w:val="00BB5EF2"/>
    <w:rsid w:val="00BB66D6"/>
    <w:rsid w:val="00BB7065"/>
    <w:rsid w:val="00BB70F3"/>
    <w:rsid w:val="00BC066B"/>
    <w:rsid w:val="00BC06AB"/>
    <w:rsid w:val="00BC0C74"/>
    <w:rsid w:val="00BC1148"/>
    <w:rsid w:val="00BC2857"/>
    <w:rsid w:val="00BC3E69"/>
    <w:rsid w:val="00BC4BBB"/>
    <w:rsid w:val="00BC518B"/>
    <w:rsid w:val="00BC541F"/>
    <w:rsid w:val="00BC5FC4"/>
    <w:rsid w:val="00BC65AD"/>
    <w:rsid w:val="00BC6C8A"/>
    <w:rsid w:val="00BD1DF5"/>
    <w:rsid w:val="00BD26E4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711A"/>
    <w:rsid w:val="00BF01D0"/>
    <w:rsid w:val="00BF057F"/>
    <w:rsid w:val="00BF064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2CB"/>
    <w:rsid w:val="00C01865"/>
    <w:rsid w:val="00C01899"/>
    <w:rsid w:val="00C05E4A"/>
    <w:rsid w:val="00C072AF"/>
    <w:rsid w:val="00C12A8E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3FB7"/>
    <w:rsid w:val="00C24A58"/>
    <w:rsid w:val="00C25EB7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1941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2E"/>
    <w:rsid w:val="00C65EB6"/>
    <w:rsid w:val="00C663C1"/>
    <w:rsid w:val="00C667C3"/>
    <w:rsid w:val="00C6794E"/>
    <w:rsid w:val="00C7032D"/>
    <w:rsid w:val="00C72298"/>
    <w:rsid w:val="00C740E8"/>
    <w:rsid w:val="00C77913"/>
    <w:rsid w:val="00C818B9"/>
    <w:rsid w:val="00C82011"/>
    <w:rsid w:val="00C839FC"/>
    <w:rsid w:val="00C84AB1"/>
    <w:rsid w:val="00C860AB"/>
    <w:rsid w:val="00C8689D"/>
    <w:rsid w:val="00C87092"/>
    <w:rsid w:val="00C90845"/>
    <w:rsid w:val="00C90D03"/>
    <w:rsid w:val="00C90F39"/>
    <w:rsid w:val="00C9323F"/>
    <w:rsid w:val="00C93E3C"/>
    <w:rsid w:val="00C943A9"/>
    <w:rsid w:val="00C96981"/>
    <w:rsid w:val="00CA23DE"/>
    <w:rsid w:val="00CA25AB"/>
    <w:rsid w:val="00CA2D8B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B7B65"/>
    <w:rsid w:val="00CC000A"/>
    <w:rsid w:val="00CC005E"/>
    <w:rsid w:val="00CC06E5"/>
    <w:rsid w:val="00CC08D6"/>
    <w:rsid w:val="00CC11BA"/>
    <w:rsid w:val="00CC2C82"/>
    <w:rsid w:val="00CC4319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0C2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66E"/>
    <w:rsid w:val="00D12977"/>
    <w:rsid w:val="00D15B7A"/>
    <w:rsid w:val="00D15ECA"/>
    <w:rsid w:val="00D16A98"/>
    <w:rsid w:val="00D175BB"/>
    <w:rsid w:val="00D177A5"/>
    <w:rsid w:val="00D20324"/>
    <w:rsid w:val="00D20555"/>
    <w:rsid w:val="00D21661"/>
    <w:rsid w:val="00D23C94"/>
    <w:rsid w:val="00D24D22"/>
    <w:rsid w:val="00D26EB0"/>
    <w:rsid w:val="00D2754C"/>
    <w:rsid w:val="00D27EDC"/>
    <w:rsid w:val="00D30DC0"/>
    <w:rsid w:val="00D31F24"/>
    <w:rsid w:val="00D32799"/>
    <w:rsid w:val="00D32C87"/>
    <w:rsid w:val="00D33B90"/>
    <w:rsid w:val="00D35F8C"/>
    <w:rsid w:val="00D36C92"/>
    <w:rsid w:val="00D373D1"/>
    <w:rsid w:val="00D37998"/>
    <w:rsid w:val="00D40755"/>
    <w:rsid w:val="00D41339"/>
    <w:rsid w:val="00D41513"/>
    <w:rsid w:val="00D416F1"/>
    <w:rsid w:val="00D43CE5"/>
    <w:rsid w:val="00D4422A"/>
    <w:rsid w:val="00D45ED4"/>
    <w:rsid w:val="00D463F1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4ABA"/>
    <w:rsid w:val="00D76576"/>
    <w:rsid w:val="00D7679F"/>
    <w:rsid w:val="00D76865"/>
    <w:rsid w:val="00D76C59"/>
    <w:rsid w:val="00D77BB5"/>
    <w:rsid w:val="00D81C8B"/>
    <w:rsid w:val="00D83052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583F"/>
    <w:rsid w:val="00D96562"/>
    <w:rsid w:val="00D976CB"/>
    <w:rsid w:val="00DA0D53"/>
    <w:rsid w:val="00DA0EC0"/>
    <w:rsid w:val="00DA2376"/>
    <w:rsid w:val="00DA2816"/>
    <w:rsid w:val="00DA3F33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642F"/>
    <w:rsid w:val="00DC7187"/>
    <w:rsid w:val="00DC7ABC"/>
    <w:rsid w:val="00DD0374"/>
    <w:rsid w:val="00DD0461"/>
    <w:rsid w:val="00DD0A98"/>
    <w:rsid w:val="00DD23C0"/>
    <w:rsid w:val="00DD25C1"/>
    <w:rsid w:val="00DD277A"/>
    <w:rsid w:val="00DD45B4"/>
    <w:rsid w:val="00DD4F13"/>
    <w:rsid w:val="00DD5E12"/>
    <w:rsid w:val="00DD6E5C"/>
    <w:rsid w:val="00DD711A"/>
    <w:rsid w:val="00DD76AD"/>
    <w:rsid w:val="00DE3313"/>
    <w:rsid w:val="00DE3811"/>
    <w:rsid w:val="00DE3FBF"/>
    <w:rsid w:val="00DE44B4"/>
    <w:rsid w:val="00DE45C3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BCB"/>
    <w:rsid w:val="00DF6D34"/>
    <w:rsid w:val="00DF7214"/>
    <w:rsid w:val="00DF7D3A"/>
    <w:rsid w:val="00E00566"/>
    <w:rsid w:val="00E0163D"/>
    <w:rsid w:val="00E02622"/>
    <w:rsid w:val="00E049A4"/>
    <w:rsid w:val="00E052C8"/>
    <w:rsid w:val="00E06761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6C84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37745"/>
    <w:rsid w:val="00E4059A"/>
    <w:rsid w:val="00E41515"/>
    <w:rsid w:val="00E41B50"/>
    <w:rsid w:val="00E41B6F"/>
    <w:rsid w:val="00E4249C"/>
    <w:rsid w:val="00E42ECD"/>
    <w:rsid w:val="00E436D3"/>
    <w:rsid w:val="00E453D0"/>
    <w:rsid w:val="00E46277"/>
    <w:rsid w:val="00E50564"/>
    <w:rsid w:val="00E5129C"/>
    <w:rsid w:val="00E526FC"/>
    <w:rsid w:val="00E53FD0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5516"/>
    <w:rsid w:val="00E87AFD"/>
    <w:rsid w:val="00E90487"/>
    <w:rsid w:val="00E90A89"/>
    <w:rsid w:val="00E9107B"/>
    <w:rsid w:val="00E94305"/>
    <w:rsid w:val="00E95A50"/>
    <w:rsid w:val="00E95F55"/>
    <w:rsid w:val="00E976DB"/>
    <w:rsid w:val="00EA14ED"/>
    <w:rsid w:val="00EA2464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91C"/>
    <w:rsid w:val="00EC77ED"/>
    <w:rsid w:val="00EC79D6"/>
    <w:rsid w:val="00EC7BB9"/>
    <w:rsid w:val="00ED0279"/>
    <w:rsid w:val="00ED0AD0"/>
    <w:rsid w:val="00ED12F3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0E5F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3E45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2CD6"/>
    <w:rsid w:val="00F64366"/>
    <w:rsid w:val="00F73078"/>
    <w:rsid w:val="00F737DE"/>
    <w:rsid w:val="00F74860"/>
    <w:rsid w:val="00F74B22"/>
    <w:rsid w:val="00F7608C"/>
    <w:rsid w:val="00F766DD"/>
    <w:rsid w:val="00F7685F"/>
    <w:rsid w:val="00F76883"/>
    <w:rsid w:val="00F80363"/>
    <w:rsid w:val="00F82736"/>
    <w:rsid w:val="00F90899"/>
    <w:rsid w:val="00F93435"/>
    <w:rsid w:val="00F94A83"/>
    <w:rsid w:val="00F94B4F"/>
    <w:rsid w:val="00F97FE8"/>
    <w:rsid w:val="00FA1DCD"/>
    <w:rsid w:val="00FA2796"/>
    <w:rsid w:val="00FA314D"/>
    <w:rsid w:val="00FA39CF"/>
    <w:rsid w:val="00FA3AC2"/>
    <w:rsid w:val="00FA54BC"/>
    <w:rsid w:val="00FA5AA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7EB"/>
    <w:rsid w:val="00FC489D"/>
    <w:rsid w:val="00FC4D37"/>
    <w:rsid w:val="00FC4D44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4B8C"/>
    <w:rsid w:val="00FD53AC"/>
    <w:rsid w:val="00FD59E5"/>
    <w:rsid w:val="00FD5D64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0616206757939043E-2"/>
          <c:w val="1"/>
          <c:h val="0.979383793242060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2"/>
            <c:bubble3D val="0"/>
            <c:explosion val="37"/>
          </c:dPt>
          <c:dLbls>
            <c:dLbl>
              <c:idx val="2"/>
              <c:layout>
                <c:manualLayout>
                  <c:x val="2.7741596816526968E-2"/>
                  <c:y val="-1.061595602436487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лиц, взимаемый по ставкам, применяемым к объектам налогообложения, расположенным в границах поселени</c:v>
                </c:pt>
                <c:pt idx="3">
                  <c:v>Земельный налог - 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21.9</c:v>
                </c:pt>
                <c:pt idx="1">
                  <c:v>-11.5</c:v>
                </c:pt>
                <c:pt idx="2">
                  <c:v>6.8</c:v>
                </c:pt>
                <c:pt idx="3">
                  <c:v>82.8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Доходы от использования имущества, находящегося в государственной и муниципальной собственности </c:v>
                </c:pt>
                <c:pt idx="1">
                  <c:v>Доходы от оказания платных услуг (работ) и компенсации затрат государства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38.1</c:v>
                </c:pt>
                <c:pt idx="1">
                  <c:v>61.9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7511-AF58-4AAC-A866-0E3954CB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2514</TotalTime>
  <Pages>12</Pages>
  <Words>3560</Words>
  <Characters>20297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146</cp:revision>
  <cp:lastPrinted>2024-10-23T02:04:00Z</cp:lastPrinted>
  <dcterms:created xsi:type="dcterms:W3CDTF">2024-08-14T09:39:00Z</dcterms:created>
  <dcterms:modified xsi:type="dcterms:W3CDTF">2025-03-21T01:42:00Z</dcterms:modified>
</cp:coreProperties>
</file>