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B53789" w:rsidRDefault="009E5F56" w:rsidP="00507348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B53789">
        <w:rPr>
          <w:rFonts w:ascii="Times New Roman" w:hAnsi="Times New Roman"/>
          <w:b/>
          <w:sz w:val="18"/>
          <w:szCs w:val="18"/>
        </w:rPr>
        <w:t xml:space="preserve">. 8(385-84)2-11-30, </w:t>
      </w:r>
      <w:r w:rsidR="00507348" w:rsidRPr="00507348">
        <w:t xml:space="preserve"> </w:t>
      </w:r>
      <w:r w:rsidR="00507348" w:rsidRPr="00507348">
        <w:rPr>
          <w:rFonts w:ascii="Times New Roman" w:hAnsi="Times New Roman"/>
          <w:b/>
          <w:sz w:val="18"/>
          <w:szCs w:val="18"/>
        </w:rPr>
        <w:t xml:space="preserve">ksp.kam210923@mail.ru </w:t>
      </w:r>
      <w:r w:rsidR="002B07F7" w:rsidRPr="00B53789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8A6">
        <w:rPr>
          <w:rFonts w:ascii="Times New Roman" w:hAnsi="Times New Roman"/>
          <w:sz w:val="28"/>
          <w:szCs w:val="28"/>
          <w:u w:val="single"/>
        </w:rPr>
        <w:t>«</w:t>
      </w:r>
      <w:r w:rsidR="00380CA2">
        <w:rPr>
          <w:rFonts w:ascii="Times New Roman" w:hAnsi="Times New Roman"/>
          <w:sz w:val="28"/>
          <w:szCs w:val="28"/>
          <w:u w:val="single"/>
        </w:rPr>
        <w:t>01</w:t>
      </w:r>
      <w:r w:rsidRPr="000A38A6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380CA2" w:rsidRPr="00380CA2">
        <w:rPr>
          <w:rFonts w:ascii="Times New Roman" w:hAnsi="Times New Roman"/>
          <w:sz w:val="28"/>
          <w:szCs w:val="28"/>
          <w:u w:val="single"/>
        </w:rPr>
        <w:t>апреля</w:t>
      </w:r>
      <w:r w:rsidRPr="000A38A6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4B73FD">
        <w:rPr>
          <w:rFonts w:ascii="Times New Roman" w:hAnsi="Times New Roman"/>
          <w:sz w:val="28"/>
          <w:szCs w:val="28"/>
          <w:u w:val="single"/>
        </w:rPr>
        <w:t>5</w:t>
      </w:r>
      <w:r w:rsidRPr="000A38A6">
        <w:rPr>
          <w:rFonts w:ascii="Times New Roman" w:hAnsi="Times New Roman"/>
          <w:sz w:val="28"/>
          <w:szCs w:val="28"/>
          <w:u w:val="single"/>
        </w:rPr>
        <w:t xml:space="preserve"> года № </w:t>
      </w:r>
      <w:r w:rsidR="00380CA2">
        <w:rPr>
          <w:rFonts w:ascii="Times New Roman" w:hAnsi="Times New Roman"/>
          <w:sz w:val="28"/>
          <w:szCs w:val="28"/>
          <w:u w:val="single"/>
        </w:rPr>
        <w:t>39</w:t>
      </w:r>
      <w:r w:rsidRPr="004D32CC">
        <w:rPr>
          <w:rFonts w:ascii="Times New Roman" w:hAnsi="Times New Roman"/>
          <w:sz w:val="28"/>
          <w:szCs w:val="28"/>
        </w:rPr>
        <w:t xml:space="preserve">               </w:t>
      </w:r>
      <w:r w:rsidR="00380CA2">
        <w:rPr>
          <w:rFonts w:ascii="Times New Roman" w:hAnsi="Times New Roman"/>
          <w:sz w:val="28"/>
          <w:szCs w:val="28"/>
        </w:rPr>
        <w:t xml:space="preserve">     </w:t>
      </w:r>
      <w:r w:rsidRPr="004D32CC">
        <w:rPr>
          <w:rFonts w:ascii="Times New Roman" w:hAnsi="Times New Roman"/>
          <w:sz w:val="28"/>
          <w:szCs w:val="28"/>
        </w:rPr>
        <w:t xml:space="preserve">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0CA2" w:rsidRPr="00380CA2" w:rsidRDefault="004D32CC" w:rsidP="00380CA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</w:t>
      </w:r>
      <w:r w:rsidR="00380CA2" w:rsidRPr="00380CA2">
        <w:rPr>
          <w:rFonts w:ascii="Times New Roman" w:hAnsi="Times New Roman"/>
          <w:sz w:val="28"/>
          <w:szCs w:val="28"/>
        </w:rPr>
        <w:t xml:space="preserve">   На основании пункта  3.1 Плана работы Контрольно-счетной палаты муниципального образования Каменский район Алтайского края на 2025 год, утвержденного распоряжением Контрольно-счетной палаты Каменского района Алтайского края от 18.12.2024 № 172(с изменениями от 29.01.2025 №104).</w:t>
      </w:r>
    </w:p>
    <w:p w:rsidR="00380CA2" w:rsidRPr="00380CA2" w:rsidRDefault="00380CA2" w:rsidP="00380CA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A2">
        <w:rPr>
          <w:rFonts w:ascii="Times New Roman" w:hAnsi="Times New Roman"/>
          <w:sz w:val="28"/>
          <w:szCs w:val="28"/>
        </w:rPr>
        <w:t>1.</w:t>
      </w:r>
      <w:r w:rsidRPr="00380CA2">
        <w:rPr>
          <w:rFonts w:ascii="Times New Roman" w:hAnsi="Times New Roman"/>
          <w:sz w:val="28"/>
          <w:szCs w:val="28"/>
        </w:rPr>
        <w:tab/>
        <w:t>Провести внешнюю проверку проекта решения Администрации  Корниловского сельсовета Каменского района Алтайского края  «Об исполнении  бюджета муниципального образования Корниловский сельсовета Каменского района Алтайского края за 2024 год».</w:t>
      </w:r>
    </w:p>
    <w:p w:rsidR="00380CA2" w:rsidRPr="00380CA2" w:rsidRDefault="00380CA2" w:rsidP="00380CA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A2">
        <w:rPr>
          <w:rFonts w:ascii="Times New Roman" w:hAnsi="Times New Roman"/>
          <w:sz w:val="28"/>
          <w:szCs w:val="28"/>
        </w:rPr>
        <w:t>2.</w:t>
      </w:r>
      <w:r w:rsidRPr="00380CA2">
        <w:rPr>
          <w:rFonts w:ascii="Times New Roman" w:hAnsi="Times New Roman"/>
          <w:sz w:val="28"/>
          <w:szCs w:val="28"/>
        </w:rPr>
        <w:tab/>
        <w:t>Установить срок проведения мероприятия: с 01 апреля 2025 года по 01 апреля 2025 года.</w:t>
      </w:r>
    </w:p>
    <w:p w:rsidR="00380CA2" w:rsidRPr="00380CA2" w:rsidRDefault="00380CA2" w:rsidP="00380CA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A2">
        <w:rPr>
          <w:rFonts w:ascii="Times New Roman" w:hAnsi="Times New Roman"/>
          <w:sz w:val="28"/>
          <w:szCs w:val="28"/>
        </w:rPr>
        <w:t xml:space="preserve">    3.</w:t>
      </w:r>
      <w:r w:rsidRPr="00380CA2">
        <w:rPr>
          <w:rFonts w:ascii="Times New Roman" w:hAnsi="Times New Roman"/>
          <w:sz w:val="28"/>
          <w:szCs w:val="28"/>
        </w:rPr>
        <w:tab/>
        <w:t xml:space="preserve"> Назначить ответственной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:rsidR="00380CA2" w:rsidRPr="00380CA2" w:rsidRDefault="00380CA2" w:rsidP="00380CA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A2">
        <w:rPr>
          <w:rFonts w:ascii="Times New Roman" w:hAnsi="Times New Roman"/>
          <w:sz w:val="28"/>
          <w:szCs w:val="28"/>
        </w:rPr>
        <w:t xml:space="preserve">   4.</w:t>
      </w:r>
      <w:r w:rsidRPr="00380CA2">
        <w:rPr>
          <w:rFonts w:ascii="Times New Roman" w:hAnsi="Times New Roman"/>
          <w:sz w:val="28"/>
          <w:szCs w:val="28"/>
        </w:rPr>
        <w:tab/>
        <w:t xml:space="preserve"> 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380CA2" w:rsidRPr="00380CA2" w:rsidRDefault="00380CA2" w:rsidP="00380CA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A2">
        <w:rPr>
          <w:rFonts w:ascii="Times New Roman" w:hAnsi="Times New Roman"/>
          <w:sz w:val="28"/>
          <w:szCs w:val="28"/>
        </w:rPr>
        <w:t xml:space="preserve">   5. Контроль над исполнением данного распоряжения возлагаю на себя.</w:t>
      </w:r>
    </w:p>
    <w:p w:rsidR="004D32CC" w:rsidRPr="004D32CC" w:rsidRDefault="004D32CC" w:rsidP="00380CA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4D32CC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4D32CC">
        <w:rPr>
          <w:rFonts w:ascii="Times New Roman" w:hAnsi="Times New Roman"/>
          <w:sz w:val="28"/>
          <w:szCs w:val="28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169E4F92" wp14:editId="525F4AF6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B53789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B53789">
        <w:rPr>
          <w:rFonts w:ascii="Times New Roman" w:hAnsi="Times New Roman"/>
          <w:b/>
          <w:sz w:val="16"/>
          <w:szCs w:val="16"/>
        </w:rPr>
        <w:t xml:space="preserve">. 8(385-84)2-11-30, </w:t>
      </w:r>
      <w:proofErr w:type="spellStart"/>
      <w:r w:rsidR="00AE62F0" w:rsidRPr="00AE62F0">
        <w:rPr>
          <w:rFonts w:ascii="Times New Roman" w:hAnsi="Times New Roman"/>
          <w:b/>
          <w:sz w:val="16"/>
          <w:szCs w:val="16"/>
          <w:lang w:val="en-US"/>
        </w:rPr>
        <w:t>ksp</w:t>
      </w:r>
      <w:proofErr w:type="spellEnd"/>
      <w:r w:rsidR="00AE62F0" w:rsidRPr="00AE62F0">
        <w:rPr>
          <w:rFonts w:ascii="Times New Roman" w:hAnsi="Times New Roman"/>
          <w:b/>
          <w:sz w:val="16"/>
          <w:szCs w:val="16"/>
        </w:rPr>
        <w:t>.</w:t>
      </w:r>
      <w:proofErr w:type="spellStart"/>
      <w:r w:rsidR="00AE62F0" w:rsidRPr="00AE62F0">
        <w:rPr>
          <w:rFonts w:ascii="Times New Roman" w:hAnsi="Times New Roman"/>
          <w:b/>
          <w:sz w:val="16"/>
          <w:szCs w:val="16"/>
          <w:lang w:val="en-US"/>
        </w:rPr>
        <w:t>kam</w:t>
      </w:r>
      <w:proofErr w:type="spellEnd"/>
      <w:r w:rsidR="00AE62F0" w:rsidRPr="00AE62F0">
        <w:rPr>
          <w:rFonts w:ascii="Times New Roman" w:hAnsi="Times New Roman"/>
          <w:b/>
          <w:sz w:val="16"/>
          <w:szCs w:val="16"/>
        </w:rPr>
        <w:t>210923@</w:t>
      </w:r>
      <w:r w:rsidR="00AE62F0" w:rsidRPr="00AE62F0">
        <w:rPr>
          <w:rFonts w:ascii="Times New Roman" w:hAnsi="Times New Roman"/>
          <w:b/>
          <w:sz w:val="16"/>
          <w:szCs w:val="16"/>
          <w:lang w:val="en-US"/>
        </w:rPr>
        <w:t>mail</w:t>
      </w:r>
      <w:r w:rsidR="00AE62F0" w:rsidRPr="00AE62F0">
        <w:rPr>
          <w:rFonts w:ascii="Times New Roman" w:hAnsi="Times New Roman"/>
          <w:b/>
          <w:sz w:val="16"/>
          <w:szCs w:val="16"/>
        </w:rPr>
        <w:t>.</w:t>
      </w:r>
      <w:proofErr w:type="spellStart"/>
      <w:r w:rsidR="00AE62F0" w:rsidRPr="00AE62F0">
        <w:rPr>
          <w:rFonts w:ascii="Times New Roman" w:hAnsi="Times New Roman"/>
          <w:b/>
          <w:sz w:val="16"/>
          <w:szCs w:val="16"/>
          <w:lang w:val="en-US"/>
        </w:rPr>
        <w:t>ru</w:t>
      </w:r>
      <w:proofErr w:type="spellEnd"/>
      <w:r w:rsidR="00AE62F0" w:rsidRPr="00AE62F0">
        <w:rPr>
          <w:rFonts w:ascii="Times New Roman" w:hAnsi="Times New Roman"/>
          <w:b/>
          <w:sz w:val="16"/>
          <w:szCs w:val="16"/>
        </w:rPr>
        <w:t xml:space="preserve"> </w:t>
      </w:r>
      <w:r w:rsidRPr="00B5378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B53789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C214B" w:rsidRPr="000C214B" w:rsidRDefault="000C214B" w:rsidP="000C214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214B">
        <w:rPr>
          <w:rFonts w:ascii="Times New Roman" w:hAnsi="Times New Roman"/>
          <w:sz w:val="28"/>
          <w:szCs w:val="28"/>
          <w:u w:val="single"/>
        </w:rPr>
        <w:t>01.04.2025 № 61</w:t>
      </w:r>
      <w:proofErr w:type="gramStart"/>
      <w:r w:rsidRPr="000C214B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Pr="000C214B">
        <w:rPr>
          <w:rFonts w:ascii="Times New Roman" w:hAnsi="Times New Roman"/>
          <w:sz w:val="28"/>
          <w:szCs w:val="28"/>
          <w:u w:val="single"/>
        </w:rPr>
        <w:t xml:space="preserve">/2025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0C214B">
        <w:rPr>
          <w:rFonts w:ascii="Times New Roman" w:hAnsi="Times New Roman"/>
          <w:sz w:val="28"/>
          <w:szCs w:val="28"/>
        </w:rPr>
        <w:t>Главе сельсовета</w:t>
      </w:r>
    </w:p>
    <w:p w:rsidR="000C214B" w:rsidRPr="000C214B" w:rsidRDefault="000C214B" w:rsidP="000C214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21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</w:t>
      </w:r>
      <w:r w:rsidRPr="000C214B">
        <w:rPr>
          <w:rFonts w:ascii="Times New Roman" w:hAnsi="Times New Roman"/>
          <w:sz w:val="28"/>
          <w:szCs w:val="28"/>
        </w:rPr>
        <w:t xml:space="preserve">. В. </w:t>
      </w:r>
      <w:r>
        <w:rPr>
          <w:rFonts w:ascii="Times New Roman" w:hAnsi="Times New Roman"/>
          <w:sz w:val="28"/>
          <w:szCs w:val="28"/>
        </w:rPr>
        <w:t>Ковалевой</w:t>
      </w:r>
    </w:p>
    <w:p w:rsidR="000C214B" w:rsidRPr="000C214B" w:rsidRDefault="000C214B" w:rsidP="000C214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214B" w:rsidRPr="000C214B" w:rsidRDefault="000C214B" w:rsidP="000C214B">
      <w:pPr>
        <w:tabs>
          <w:tab w:val="left" w:pos="567"/>
          <w:tab w:val="left" w:pos="709"/>
          <w:tab w:val="left" w:pos="680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21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C214B">
        <w:rPr>
          <w:rFonts w:ascii="Times New Roman" w:hAnsi="Times New Roman"/>
          <w:sz w:val="28"/>
          <w:szCs w:val="28"/>
        </w:rPr>
        <w:t xml:space="preserve">Председателю </w:t>
      </w:r>
    </w:p>
    <w:p w:rsidR="000C214B" w:rsidRPr="000C214B" w:rsidRDefault="000C214B" w:rsidP="000C214B">
      <w:pPr>
        <w:tabs>
          <w:tab w:val="left" w:pos="567"/>
          <w:tab w:val="left" w:pos="709"/>
          <w:tab w:val="left" w:pos="652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21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C214B">
        <w:rPr>
          <w:rFonts w:ascii="Times New Roman" w:hAnsi="Times New Roman"/>
          <w:sz w:val="28"/>
          <w:szCs w:val="28"/>
        </w:rPr>
        <w:t>сельского Совета</w:t>
      </w:r>
    </w:p>
    <w:p w:rsidR="000C214B" w:rsidRPr="000C214B" w:rsidRDefault="000C214B" w:rsidP="000C214B">
      <w:pPr>
        <w:tabs>
          <w:tab w:val="left" w:pos="567"/>
          <w:tab w:val="left" w:pos="709"/>
          <w:tab w:val="left" w:pos="7022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214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</w:t>
      </w:r>
      <w:r w:rsidRPr="000C214B">
        <w:rPr>
          <w:rFonts w:ascii="Times New Roman" w:hAnsi="Times New Roman"/>
          <w:sz w:val="28"/>
          <w:szCs w:val="28"/>
        </w:rPr>
        <w:t>О. Н. Кузнецовой</w:t>
      </w:r>
    </w:p>
    <w:p w:rsidR="000C214B" w:rsidRPr="000C214B" w:rsidRDefault="000C214B" w:rsidP="000C214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214B" w:rsidRPr="000C214B" w:rsidRDefault="000C214B" w:rsidP="000C214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214B" w:rsidRPr="000C214B" w:rsidRDefault="000C214B" w:rsidP="000C214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214B" w:rsidRPr="000C214B" w:rsidRDefault="000C214B" w:rsidP="00413716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C214B">
        <w:rPr>
          <w:rFonts w:ascii="Times New Roman" w:hAnsi="Times New Roman"/>
          <w:sz w:val="28"/>
          <w:szCs w:val="28"/>
        </w:rPr>
        <w:t>ЗАКЛЮЧЕНИЕ</w:t>
      </w:r>
    </w:p>
    <w:p w:rsidR="000C214B" w:rsidRPr="000C214B" w:rsidRDefault="000C214B" w:rsidP="000C214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214B">
        <w:rPr>
          <w:rFonts w:ascii="Times New Roman" w:hAnsi="Times New Roman"/>
          <w:sz w:val="28"/>
          <w:szCs w:val="28"/>
        </w:rPr>
        <w:t>по результатам внешней проверки проекта решения Администрации  Корниловского сельсовета Каменского района Алтайского края  «Об исполнении  бюджета муниципального образования Корниловский сельсовета Каменского района Алтайского края за 2024 год».</w:t>
      </w:r>
    </w:p>
    <w:p w:rsidR="000C214B" w:rsidRPr="000C214B" w:rsidRDefault="000C214B" w:rsidP="000C214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214B" w:rsidRPr="00413716" w:rsidRDefault="000C214B" w:rsidP="00413716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1371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C214B" w:rsidRPr="000C214B" w:rsidRDefault="000C214B" w:rsidP="000C214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214B">
        <w:rPr>
          <w:rFonts w:ascii="Times New Roman" w:hAnsi="Times New Roman"/>
          <w:sz w:val="28"/>
          <w:szCs w:val="28"/>
        </w:rPr>
        <w:t>Основание для проведения внешней проверки: в соответствии с требованиями статьи 264.4, 264.6 Бюджетного кодекса Российской Федерации, пункта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положения о бюджетном процессе и финансовом контроле в муниципальном образовании  Корниловский сельсовет Каменского района Алтайского края, утвержденного решением Корниловского сельского Совета депутатов Каменского района Алтайского края от 11.10.2019 №13;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29.03.2023 года № 12 (статья 8); Соглашения «О передаче Контрольно-счетной палате Каменского района Алтайского края полномочий контрольно-счетного органа Корниловского сельсовета Каменского района Алтайского края  по осуществлению внешнего муниципального финансового контроля" от 09.01.2024 б/</w:t>
      </w:r>
      <w:proofErr w:type="gramStart"/>
      <w:r w:rsidRPr="000C214B">
        <w:rPr>
          <w:rFonts w:ascii="Times New Roman" w:hAnsi="Times New Roman"/>
          <w:sz w:val="28"/>
          <w:szCs w:val="28"/>
        </w:rPr>
        <w:t>н</w:t>
      </w:r>
      <w:proofErr w:type="gramEnd"/>
      <w:r w:rsidRPr="000C214B">
        <w:rPr>
          <w:rFonts w:ascii="Times New Roman" w:hAnsi="Times New Roman"/>
          <w:sz w:val="28"/>
          <w:szCs w:val="28"/>
        </w:rPr>
        <w:t>.</w:t>
      </w:r>
    </w:p>
    <w:p w:rsidR="000C214B" w:rsidRPr="000C214B" w:rsidRDefault="000C214B" w:rsidP="000C214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3716">
        <w:rPr>
          <w:rFonts w:ascii="Times New Roman" w:hAnsi="Times New Roman"/>
          <w:b/>
          <w:sz w:val="28"/>
          <w:szCs w:val="28"/>
        </w:rPr>
        <w:t>Предмет внешней проверки</w:t>
      </w:r>
      <w:r w:rsidRPr="000C214B">
        <w:rPr>
          <w:rFonts w:ascii="Times New Roman" w:hAnsi="Times New Roman"/>
          <w:sz w:val="28"/>
          <w:szCs w:val="28"/>
        </w:rPr>
        <w:t>: Проект решения Администрации  Корниловского сельсовета Каменского района Алтайского края  «Об исполнении  бюджета муниципального образования Корниловский сельсовета Каменского района Алтайского края за 2024 год».</w:t>
      </w:r>
    </w:p>
    <w:p w:rsidR="000C214B" w:rsidRPr="000C214B" w:rsidRDefault="000C214B" w:rsidP="000C214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214B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413716">
        <w:rPr>
          <w:rFonts w:ascii="Times New Roman" w:hAnsi="Times New Roman"/>
          <w:b/>
          <w:sz w:val="28"/>
          <w:szCs w:val="28"/>
        </w:rPr>
        <w:t xml:space="preserve">Цель внешней проверки: </w:t>
      </w:r>
      <w:r w:rsidRPr="000C214B">
        <w:rPr>
          <w:rFonts w:ascii="Times New Roman" w:hAnsi="Times New Roman"/>
          <w:sz w:val="28"/>
          <w:szCs w:val="28"/>
        </w:rPr>
        <w:t>оценить объемы, динамику и структуру доходов и расходов бюджета поселения, межбюджетных трансфертов, дефицита бюджета поселения, анализ муниципального долга.</w:t>
      </w:r>
    </w:p>
    <w:p w:rsidR="000C214B" w:rsidRPr="000C214B" w:rsidRDefault="000C214B" w:rsidP="000C214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3716">
        <w:rPr>
          <w:rFonts w:ascii="Times New Roman" w:hAnsi="Times New Roman"/>
          <w:b/>
          <w:sz w:val="28"/>
          <w:szCs w:val="28"/>
        </w:rPr>
        <w:t>Объект внешней проверки:</w:t>
      </w:r>
      <w:r w:rsidRPr="000C214B">
        <w:rPr>
          <w:rFonts w:ascii="Times New Roman" w:hAnsi="Times New Roman"/>
          <w:sz w:val="28"/>
          <w:szCs w:val="28"/>
        </w:rPr>
        <w:t xml:space="preserve"> Муниципальное образование Корниловский сельсовет Каменского района Алтайского края.</w:t>
      </w:r>
    </w:p>
    <w:p w:rsidR="000C214B" w:rsidRPr="000C214B" w:rsidRDefault="00413716" w:rsidP="000C214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214B" w:rsidRPr="00413716">
        <w:rPr>
          <w:rFonts w:ascii="Times New Roman" w:hAnsi="Times New Roman"/>
          <w:b/>
          <w:sz w:val="28"/>
          <w:szCs w:val="28"/>
        </w:rPr>
        <w:t>Исследуемый период:</w:t>
      </w:r>
      <w:r w:rsidR="000C214B" w:rsidRPr="000C214B">
        <w:rPr>
          <w:rFonts w:ascii="Times New Roman" w:hAnsi="Times New Roman"/>
          <w:sz w:val="28"/>
          <w:szCs w:val="28"/>
        </w:rPr>
        <w:t xml:space="preserve"> 2024 год.</w:t>
      </w:r>
    </w:p>
    <w:p w:rsidR="000C214B" w:rsidRPr="000C214B" w:rsidRDefault="000C214B" w:rsidP="000C214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214B">
        <w:rPr>
          <w:rFonts w:ascii="Times New Roman" w:hAnsi="Times New Roman"/>
          <w:sz w:val="28"/>
          <w:szCs w:val="28"/>
        </w:rPr>
        <w:t xml:space="preserve"> </w:t>
      </w:r>
      <w:r w:rsidRPr="00413716">
        <w:rPr>
          <w:rFonts w:ascii="Times New Roman" w:hAnsi="Times New Roman"/>
          <w:b/>
          <w:sz w:val="28"/>
          <w:szCs w:val="28"/>
        </w:rPr>
        <w:t>Срок проведения внешней проверки:</w:t>
      </w:r>
      <w:r w:rsidRPr="000C214B">
        <w:rPr>
          <w:rFonts w:ascii="Times New Roman" w:hAnsi="Times New Roman"/>
          <w:sz w:val="28"/>
          <w:szCs w:val="28"/>
        </w:rPr>
        <w:t xml:space="preserve"> с 01 апреля 2025 года по 01 апреля 2025 года.</w:t>
      </w:r>
    </w:p>
    <w:p w:rsidR="000C214B" w:rsidRPr="000C214B" w:rsidRDefault="000C214B" w:rsidP="000C214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214B" w:rsidRPr="00413716" w:rsidRDefault="000C214B" w:rsidP="00413716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13716">
        <w:rPr>
          <w:rFonts w:ascii="Times New Roman" w:hAnsi="Times New Roman"/>
          <w:b/>
          <w:sz w:val="28"/>
          <w:szCs w:val="28"/>
        </w:rPr>
        <w:t>Результаты внешней проверки:</w:t>
      </w:r>
    </w:p>
    <w:p w:rsidR="000C214B" w:rsidRPr="000C214B" w:rsidRDefault="000C214B" w:rsidP="000C214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214B" w:rsidRPr="000C214B" w:rsidRDefault="000C214B" w:rsidP="000C214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214B">
        <w:rPr>
          <w:rFonts w:ascii="Times New Roman" w:hAnsi="Times New Roman"/>
          <w:sz w:val="28"/>
          <w:szCs w:val="28"/>
        </w:rPr>
        <w:t xml:space="preserve">При проведении экспертизы проекта решения  Корниловского сельского Совета депутатов Каменского района Алтайского края «Об исполнении бюджета Корниловского сельсовета Каменского района Алтайского края за 2024 год» (далее - Проект решения о бюджете) проведен анализ его соответствия нормам бюджетного законодательства. Заключение основано на результатах внешней проверки годового отчета Администрации Корниловского сельсовета Каменского района Алтайского края; на результатах внешней </w:t>
      </w:r>
      <w:proofErr w:type="gramStart"/>
      <w:r w:rsidRPr="000C214B">
        <w:rPr>
          <w:rFonts w:ascii="Times New Roman" w:hAnsi="Times New Roman"/>
          <w:sz w:val="28"/>
          <w:szCs w:val="28"/>
        </w:rPr>
        <w:t>проверки годовой бюджетной отчетности главного распорядителя бюджетных средств Администрации</w:t>
      </w:r>
      <w:proofErr w:type="gramEnd"/>
      <w:r w:rsidRPr="000C214B">
        <w:rPr>
          <w:rFonts w:ascii="Times New Roman" w:hAnsi="Times New Roman"/>
          <w:sz w:val="28"/>
          <w:szCs w:val="28"/>
        </w:rPr>
        <w:t xml:space="preserve"> Корниловского сельсовета Каменского района Алтайского края, проведенной Контрольно-счетной палатой Каменского района Алтайского края в соответствии со статьей 264.4 Бюджетного кодекса Российской Федерации.</w:t>
      </w:r>
    </w:p>
    <w:p w:rsidR="000C214B" w:rsidRPr="000C214B" w:rsidRDefault="000C214B" w:rsidP="000C214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214B">
        <w:rPr>
          <w:rFonts w:ascii="Times New Roman" w:hAnsi="Times New Roman"/>
          <w:sz w:val="28"/>
          <w:szCs w:val="28"/>
        </w:rPr>
        <w:t>Данные, представленные в отчете об исполнении бюджета муниципального образования за 2024 год, согласуются с данными, отраженными в годовой отчетности главного распорядителя бюджетных средств.</w:t>
      </w:r>
    </w:p>
    <w:p w:rsidR="000C214B" w:rsidRPr="000C214B" w:rsidRDefault="000C214B" w:rsidP="000C214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214B">
        <w:rPr>
          <w:rFonts w:ascii="Times New Roman" w:hAnsi="Times New Roman"/>
          <w:sz w:val="28"/>
          <w:szCs w:val="28"/>
        </w:rPr>
        <w:t>Годовая бюджетная отчетность исполнения бюджета муниципального образования Корниловский сельсовет Каменского района Алтайского края за 2024 год представлена в Контрольно-счетную палату Каменского района Алтайского края в срок, установленный пунктом 3 статьи 264.4 Бюджетного кодекса Российской Федерации.</w:t>
      </w:r>
    </w:p>
    <w:p w:rsidR="000C214B" w:rsidRPr="000C214B" w:rsidRDefault="000C214B" w:rsidP="000C214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214B">
        <w:rPr>
          <w:rFonts w:ascii="Times New Roman" w:hAnsi="Times New Roman"/>
          <w:sz w:val="28"/>
          <w:szCs w:val="28"/>
        </w:rPr>
        <w:t>Состав проекта решения Администрации  Корниловского сельсовета Каменского района Алтайского края  «Об исполнении  бюджета муниципального образования Корниловский сельсовета Каменского района Алтайского края за 2024 год»</w:t>
      </w:r>
      <w:proofErr w:type="gramStart"/>
      <w:r w:rsidRPr="000C214B">
        <w:rPr>
          <w:rFonts w:ascii="Times New Roman" w:hAnsi="Times New Roman"/>
          <w:sz w:val="28"/>
          <w:szCs w:val="28"/>
        </w:rPr>
        <w:t>.</w:t>
      </w:r>
      <w:proofErr w:type="gramEnd"/>
      <w:r w:rsidRPr="000C214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0C214B">
        <w:rPr>
          <w:rFonts w:ascii="Times New Roman" w:hAnsi="Times New Roman"/>
          <w:sz w:val="28"/>
          <w:szCs w:val="28"/>
        </w:rPr>
        <w:t>д</w:t>
      </w:r>
      <w:proofErr w:type="gramEnd"/>
      <w:r w:rsidRPr="000C214B">
        <w:rPr>
          <w:rFonts w:ascii="Times New Roman" w:hAnsi="Times New Roman"/>
          <w:sz w:val="28"/>
          <w:szCs w:val="28"/>
        </w:rPr>
        <w:t>алее – проект решения), перечень документов, представленных одновременно с проектом решения, соответствуют положениям статьи 264.1 Бюджетного кодекса Российской Федерации.</w:t>
      </w:r>
    </w:p>
    <w:p w:rsidR="000C214B" w:rsidRPr="000C214B" w:rsidRDefault="000C214B" w:rsidP="000C214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214B" w:rsidRPr="00413716" w:rsidRDefault="000C214B" w:rsidP="00413716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13716">
        <w:rPr>
          <w:rFonts w:ascii="Times New Roman" w:hAnsi="Times New Roman"/>
          <w:b/>
          <w:sz w:val="28"/>
          <w:szCs w:val="28"/>
        </w:rPr>
        <w:t>Общая характеристика годового отчета об исполнении бюджета</w:t>
      </w:r>
    </w:p>
    <w:p w:rsidR="000C214B" w:rsidRPr="00413716" w:rsidRDefault="000C214B" w:rsidP="00413716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13716">
        <w:rPr>
          <w:rFonts w:ascii="Times New Roman" w:hAnsi="Times New Roman"/>
          <w:b/>
          <w:sz w:val="28"/>
          <w:szCs w:val="28"/>
        </w:rPr>
        <w:t>муниципального образования Корниловский сельсовет Каменского района Алтайского края за 2024 год</w:t>
      </w:r>
    </w:p>
    <w:p w:rsidR="000C214B" w:rsidRPr="00413716" w:rsidRDefault="000C214B" w:rsidP="00413716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C214B" w:rsidRPr="000C214B" w:rsidRDefault="000C214B" w:rsidP="000C214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214B">
        <w:rPr>
          <w:rFonts w:ascii="Times New Roman" w:hAnsi="Times New Roman"/>
          <w:sz w:val="28"/>
          <w:szCs w:val="28"/>
        </w:rPr>
        <w:t xml:space="preserve">Бюджет сельского поселения Корниловского сельсовета Каменского района Алтайского края района  утвержден решением Корниловского сельского Совета </w:t>
      </w:r>
      <w:r w:rsidRPr="000C214B">
        <w:rPr>
          <w:rFonts w:ascii="Times New Roman" w:hAnsi="Times New Roman"/>
          <w:sz w:val="28"/>
          <w:szCs w:val="28"/>
        </w:rPr>
        <w:lastRenderedPageBreak/>
        <w:t>депутатов Каменского района Алтайского края от 26.12.2022 № 26 (с учетом изменений).  Общий объем  доходов утвержден в сумме 3906,3 тыс. рублей; объем расходов утвержден в сумме 4044,5 тыс. рублей; дефицит бюджета сельского поселения в сумме 138,2 тыс. рублей.</w:t>
      </w:r>
    </w:p>
    <w:p w:rsidR="000C214B" w:rsidRPr="000C214B" w:rsidRDefault="000C214B" w:rsidP="000C214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214B">
        <w:rPr>
          <w:rFonts w:ascii="Times New Roman" w:hAnsi="Times New Roman"/>
          <w:sz w:val="28"/>
          <w:szCs w:val="28"/>
        </w:rPr>
        <w:t>Фактические показатели исполнения бюджета поселения за 2024 год, согласно данным отчетности, составили:</w:t>
      </w:r>
    </w:p>
    <w:p w:rsidR="000C214B" w:rsidRPr="000C214B" w:rsidRDefault="000C214B" w:rsidP="000C214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214B">
        <w:rPr>
          <w:rFonts w:ascii="Times New Roman" w:hAnsi="Times New Roman"/>
          <w:sz w:val="28"/>
          <w:szCs w:val="28"/>
        </w:rPr>
        <w:t>- Общий объем доходов в сумме 3822,7 тыс. рублей или 97,9%;</w:t>
      </w:r>
    </w:p>
    <w:p w:rsidR="000C214B" w:rsidRPr="000C214B" w:rsidRDefault="000C214B" w:rsidP="000C214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214B">
        <w:rPr>
          <w:rFonts w:ascii="Times New Roman" w:hAnsi="Times New Roman"/>
          <w:sz w:val="28"/>
          <w:szCs w:val="28"/>
        </w:rPr>
        <w:t>-  Общий объем расходов в сумме 3554,4 тыс. рублей или 87,9%;</w:t>
      </w:r>
    </w:p>
    <w:p w:rsidR="000C214B" w:rsidRPr="000C214B" w:rsidRDefault="000C214B" w:rsidP="000C214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214B">
        <w:rPr>
          <w:rFonts w:ascii="Times New Roman" w:hAnsi="Times New Roman"/>
          <w:sz w:val="28"/>
          <w:szCs w:val="28"/>
        </w:rPr>
        <w:t xml:space="preserve"> По исполнению бюджета поселения сложился профицит в сумме 268,31 тыс. рублей.</w:t>
      </w:r>
    </w:p>
    <w:p w:rsidR="000C214B" w:rsidRPr="000C214B" w:rsidRDefault="000C214B" w:rsidP="000C214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2608" w:rsidRDefault="002E2608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Изменения основных параметров бюджета поселения за 2024 год представлены в таблице №</w:t>
      </w:r>
      <w:r>
        <w:rPr>
          <w:rFonts w:ascii="Times New Roman" w:hAnsi="Times New Roman"/>
          <w:sz w:val="28"/>
          <w:szCs w:val="28"/>
          <w:lang w:eastAsia="ru-RU"/>
        </w:rPr>
        <w:t xml:space="preserve"> 1.</w:t>
      </w: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653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00"/>
        <w:gridCol w:w="1559"/>
        <w:gridCol w:w="1843"/>
        <w:gridCol w:w="1276"/>
        <w:gridCol w:w="1275"/>
      </w:tblGrid>
      <w:tr w:rsidR="00556C4E" w:rsidRPr="002A409D" w:rsidTr="00700514">
        <w:trPr>
          <w:trHeight w:val="792"/>
        </w:trPr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C4E" w:rsidRPr="009F2535" w:rsidRDefault="00556C4E" w:rsidP="002E2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F25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  <w:p w:rsidR="00556C4E" w:rsidRPr="009F2535" w:rsidRDefault="00556C4E" w:rsidP="002E2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F25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за 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56C4E" w:rsidRPr="009F2535" w:rsidRDefault="00C51941" w:rsidP="00471E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F25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Действующее </w:t>
            </w:r>
            <w:r w:rsidR="00556C4E" w:rsidRPr="009F25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Решение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6C4E" w:rsidRPr="009F2535" w:rsidRDefault="00556C4E" w:rsidP="00262E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F25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Фактическое исполнение.2024г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C4E" w:rsidRPr="009F2535" w:rsidRDefault="00471EF1" w:rsidP="00C12A8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F25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Результат исполнения</w:t>
            </w:r>
            <w:r w:rsidR="00556C4E" w:rsidRPr="009F25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56C4E" w:rsidRPr="002A409D" w:rsidTr="00700514">
        <w:trPr>
          <w:trHeight w:val="255"/>
        </w:trPr>
        <w:tc>
          <w:tcPr>
            <w:tcW w:w="3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C4E" w:rsidRPr="009F2535" w:rsidRDefault="00556C4E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C4E" w:rsidRPr="009F2535" w:rsidRDefault="00556C4E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C4E" w:rsidRPr="009F2535" w:rsidRDefault="00556C4E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C4E" w:rsidRPr="009F2535" w:rsidRDefault="00556C4E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F25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556C4E" w:rsidRPr="009F2535" w:rsidRDefault="00556C4E" w:rsidP="00F9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F25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556C4E" w:rsidRPr="002A409D" w:rsidTr="001F1200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C4E" w:rsidRPr="009F2535" w:rsidRDefault="00556C4E" w:rsidP="002E260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F2535">
              <w:rPr>
                <w:rFonts w:ascii="Times New Roman" w:eastAsia="Times New Roman" w:hAnsi="Times New Roman"/>
                <w:b/>
                <w:lang w:eastAsia="ru-RU"/>
              </w:rPr>
              <w:t xml:space="preserve">Доходы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C4E" w:rsidRPr="009F2535" w:rsidRDefault="001F1200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3906,3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C4E" w:rsidRPr="009F2535" w:rsidRDefault="001F1200" w:rsidP="00466B6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3822,7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56C4E" w:rsidRPr="009F2535" w:rsidRDefault="001F1200" w:rsidP="00C12A8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-83,6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56C4E" w:rsidRPr="009F2535" w:rsidRDefault="006118F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97,9</w:t>
            </w:r>
          </w:p>
        </w:tc>
      </w:tr>
      <w:tr w:rsidR="00556C4E" w:rsidRPr="002A409D" w:rsidTr="00700514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6C4E" w:rsidRPr="009F2535" w:rsidRDefault="00556C4E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F2535">
              <w:rPr>
                <w:rFonts w:ascii="Times New Roman" w:eastAsia="Times New Roman" w:hAnsi="Times New Roman"/>
                <w:b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C4E" w:rsidRPr="009F2535" w:rsidRDefault="001F1200" w:rsidP="00336FAF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4044,5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C4E" w:rsidRPr="009F2535" w:rsidRDefault="001F1200" w:rsidP="00466B6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C4E" w:rsidRPr="009F2535" w:rsidRDefault="001F1200" w:rsidP="00C12A8E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-490,1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556C4E" w:rsidRPr="009F2535" w:rsidRDefault="006118F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87,9</w:t>
            </w:r>
          </w:p>
        </w:tc>
      </w:tr>
      <w:tr w:rsidR="00556C4E" w:rsidRPr="002A409D" w:rsidTr="00700514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C4E" w:rsidRPr="009F2535" w:rsidRDefault="00556C4E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F2535">
              <w:rPr>
                <w:rFonts w:ascii="Times New Roman" w:eastAsia="Times New Roman" w:hAnsi="Times New Roman"/>
                <w:b/>
                <w:lang w:eastAsia="ru-RU"/>
              </w:rPr>
              <w:t>Дефици</w:t>
            </w:r>
            <w:proofErr w:type="gramStart"/>
            <w:r w:rsidRPr="009F2535">
              <w:rPr>
                <w:rFonts w:ascii="Times New Roman" w:eastAsia="Times New Roman" w:hAnsi="Times New Roman"/>
                <w:b/>
                <w:lang w:eastAsia="ru-RU"/>
              </w:rPr>
              <w:t>т(</w:t>
            </w:r>
            <w:proofErr w:type="gramEnd"/>
            <w:r w:rsidRPr="009F2535">
              <w:rPr>
                <w:rFonts w:ascii="Times New Roman" w:eastAsia="Times New Roman" w:hAnsi="Times New Roman"/>
                <w:b/>
                <w:lang w:eastAsia="ru-RU"/>
              </w:rPr>
              <w:t>-) Профицит(+)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C4E" w:rsidRPr="009F2535" w:rsidRDefault="006118F7" w:rsidP="00471EF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-138,2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C4E" w:rsidRPr="009F2535" w:rsidRDefault="006118F7" w:rsidP="00471E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+268,3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56C4E" w:rsidRPr="009F2535" w:rsidRDefault="00556C4E" w:rsidP="007D025F">
            <w:pPr>
              <w:jc w:val="right"/>
              <w:rPr>
                <w:rFonts w:ascii="Times New Roman" w:hAnsi="Times New Roman"/>
                <w:b/>
              </w:rPr>
            </w:pPr>
            <w:r w:rsidRPr="009F253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556C4E" w:rsidRPr="009F2535" w:rsidRDefault="00556C4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F2535">
              <w:rPr>
                <w:rFonts w:ascii="Times New Roman" w:hAnsi="Times New Roman"/>
                <w:b/>
                <w:bCs/>
              </w:rPr>
              <w:t>-</w:t>
            </w:r>
          </w:p>
        </w:tc>
      </w:tr>
    </w:tbl>
    <w:p w:rsidR="00F15ABB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96F42" w:rsidRPr="00366B89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6F42">
        <w:rPr>
          <w:rFonts w:ascii="Times New Roman" w:hAnsi="Times New Roman"/>
          <w:b/>
          <w:sz w:val="24"/>
          <w:szCs w:val="24"/>
        </w:rPr>
        <w:t>2.</w:t>
      </w:r>
      <w:r w:rsidRPr="00366B89">
        <w:rPr>
          <w:rFonts w:ascii="Times New Roman" w:hAnsi="Times New Roman"/>
          <w:b/>
          <w:sz w:val="28"/>
          <w:szCs w:val="28"/>
        </w:rPr>
        <w:t>Анализ исполнения доходной части бюджета поселения</w:t>
      </w:r>
    </w:p>
    <w:p w:rsidR="00B96F42" w:rsidRPr="00366B89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66B89">
        <w:rPr>
          <w:rFonts w:ascii="Times New Roman" w:hAnsi="Times New Roman"/>
          <w:sz w:val="28"/>
          <w:szCs w:val="28"/>
        </w:rPr>
        <w:t>Исполнение доходной части бюджета является одним из основных показателей финансового состояния муниципального образования.</w:t>
      </w:r>
    </w:p>
    <w:p w:rsidR="00B96F42" w:rsidRPr="00366B89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66B89">
        <w:rPr>
          <w:rFonts w:ascii="Times New Roman" w:hAnsi="Times New Roman"/>
          <w:sz w:val="28"/>
          <w:szCs w:val="28"/>
        </w:rPr>
        <w:t>Доходная часть бюджета формировалась за счет налоговых и неналоговых доходов, безвозмездных поступлений от других бюджетов бюджетной системы РФ в соответствии со статьей 232 Бюджетного кодекса Российской Федерации.</w:t>
      </w:r>
    </w:p>
    <w:p w:rsidR="00813BE3" w:rsidRPr="00E73802" w:rsidRDefault="00813BE3" w:rsidP="00813BE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3802">
        <w:rPr>
          <w:rFonts w:ascii="Times New Roman" w:eastAsia="Times New Roman" w:hAnsi="Times New Roman"/>
          <w:sz w:val="28"/>
          <w:szCs w:val="28"/>
          <w:lang w:eastAsia="ru-RU"/>
        </w:rPr>
        <w:t>Исполнение бюджета</w:t>
      </w:r>
      <w:r w:rsidR="00663201" w:rsidRPr="00E7380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E73802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2024 год по доходам составило </w:t>
      </w:r>
      <w:r w:rsidR="00E73802" w:rsidRPr="00E73802">
        <w:rPr>
          <w:rFonts w:ascii="Times New Roman" w:eastAsia="Times New Roman" w:hAnsi="Times New Roman"/>
          <w:sz w:val="28"/>
          <w:szCs w:val="28"/>
          <w:lang w:eastAsia="ru-RU"/>
        </w:rPr>
        <w:t>3822,7</w:t>
      </w:r>
      <w:r w:rsidRPr="00E7380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E73802" w:rsidRPr="00E73802">
        <w:rPr>
          <w:rFonts w:ascii="Times New Roman" w:eastAsia="Times New Roman" w:hAnsi="Times New Roman"/>
          <w:sz w:val="28"/>
          <w:szCs w:val="28"/>
          <w:lang w:eastAsia="ru-RU"/>
        </w:rPr>
        <w:t>97,9</w:t>
      </w:r>
      <w:r w:rsidRPr="00E73802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годового плана.</w:t>
      </w:r>
    </w:p>
    <w:p w:rsidR="00DB152D" w:rsidRDefault="00DB152D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D"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Налоговых доходов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поступило в бюджет 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E73802">
        <w:rPr>
          <w:rFonts w:ascii="Times New Roman" w:eastAsia="Times New Roman" w:hAnsi="Times New Roman"/>
          <w:sz w:val="28"/>
          <w:szCs w:val="28"/>
          <w:lang w:eastAsia="ru-RU"/>
        </w:rPr>
        <w:t>в сумме 1566,5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E73802">
        <w:rPr>
          <w:rFonts w:ascii="Times New Roman" w:eastAsia="Times New Roman" w:hAnsi="Times New Roman"/>
          <w:sz w:val="28"/>
          <w:szCs w:val="28"/>
          <w:lang w:eastAsia="ru-RU"/>
        </w:rPr>
        <w:t>103,9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годовых назначений. </w:t>
      </w:r>
    </w:p>
    <w:p w:rsidR="00E73802" w:rsidRPr="00E73802" w:rsidRDefault="00E73802" w:rsidP="00E73802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3802">
        <w:rPr>
          <w:rFonts w:ascii="Times New Roman" w:eastAsia="Times New Roman" w:hAnsi="Times New Roman"/>
          <w:b/>
          <w:sz w:val="28"/>
          <w:szCs w:val="28"/>
          <w:lang w:eastAsia="ru-RU"/>
        </w:rPr>
        <w:t>2.1.</w:t>
      </w:r>
      <w:r w:rsidRPr="00E7380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поступления налоговых доходов</w:t>
      </w:r>
    </w:p>
    <w:p w:rsidR="00E73802" w:rsidRPr="00E73802" w:rsidRDefault="00E73802" w:rsidP="00E7380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3802">
        <w:rPr>
          <w:rFonts w:ascii="Times New Roman" w:eastAsia="Times New Roman" w:hAnsi="Times New Roman"/>
          <w:sz w:val="28"/>
          <w:szCs w:val="28"/>
          <w:lang w:eastAsia="ru-RU"/>
        </w:rPr>
        <w:t xml:space="preserve">   Налоговые доходы были сформированы в соответствии со статьей 61.1 Бюджетного кодекса Российской Федерации.</w:t>
      </w:r>
    </w:p>
    <w:p w:rsidR="00E73802" w:rsidRPr="00E73802" w:rsidRDefault="00E73802" w:rsidP="00E7380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3802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Налоговые доходы при плане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1507,0</w:t>
      </w:r>
      <w:r w:rsidRPr="00E7380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на год поступили в бюджет поселения в объеме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1566,5</w:t>
      </w:r>
      <w:r w:rsidRPr="00E7380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103,9</w:t>
      </w:r>
      <w:r w:rsidRPr="00E73802">
        <w:rPr>
          <w:rFonts w:ascii="Times New Roman" w:eastAsia="Times New Roman" w:hAnsi="Times New Roman"/>
          <w:sz w:val="28"/>
          <w:szCs w:val="28"/>
          <w:lang w:eastAsia="ru-RU"/>
        </w:rPr>
        <w:t>2% к плану).</w:t>
      </w:r>
    </w:p>
    <w:p w:rsidR="00E73802" w:rsidRDefault="00E73802" w:rsidP="00E7380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3802">
        <w:rPr>
          <w:rFonts w:ascii="Times New Roman" w:eastAsia="Times New Roman" w:hAnsi="Times New Roman"/>
          <w:sz w:val="28"/>
          <w:szCs w:val="28"/>
          <w:lang w:eastAsia="ru-RU"/>
        </w:rPr>
        <w:t xml:space="preserve">В 2024 году наибольший удельный вес в сумме налоговых поступлений занимает: Земельный налог - исполнение составило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1001,9</w:t>
      </w:r>
      <w:r w:rsidRPr="00E7380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104,0</w:t>
      </w:r>
      <w:r w:rsidRPr="00E73802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бюджетных назначений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963,0</w:t>
      </w:r>
      <w:r w:rsidRPr="00E7380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 Налог на доходы физических лиц – исполнение составило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125,7</w:t>
      </w:r>
      <w:r w:rsidRPr="00E7380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115,3</w:t>
      </w:r>
      <w:r w:rsidRPr="00E73802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уточненных бюджетных назначений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109,0</w:t>
      </w:r>
      <w:r w:rsidRPr="00E7380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Единый </w:t>
      </w:r>
      <w:r w:rsidRPr="00E738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сельскохозяйственный налог - исполнение составило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296,3</w:t>
      </w:r>
      <w:r w:rsidRPr="00E7380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101,1% от плановых назначений.</w:t>
      </w:r>
    </w:p>
    <w:p w:rsidR="002A1EE5" w:rsidRDefault="002A1EE5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Структура налоговых поступлений представлена в диаграмме №1</w:t>
      </w:r>
    </w:p>
    <w:p w:rsidR="00A50E6C" w:rsidRDefault="00A50E6C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1EE5" w:rsidRDefault="007551C3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76950" cy="3171825"/>
            <wp:effectExtent l="3810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A1EE5" w:rsidRDefault="002A1EE5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1EE5" w:rsidRDefault="002A1EE5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5040" w:rsidRDefault="00C45040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>Неналоговы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поступило в бюджет 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55602A">
        <w:rPr>
          <w:rFonts w:ascii="Times New Roman" w:eastAsia="Times New Roman" w:hAnsi="Times New Roman"/>
          <w:sz w:val="28"/>
          <w:szCs w:val="28"/>
          <w:lang w:eastAsia="ru-RU"/>
        </w:rPr>
        <w:t>374,4</w:t>
      </w:r>
      <w:r w:rsidR="00717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FA7585">
        <w:rPr>
          <w:rFonts w:ascii="Times New Roman" w:eastAsia="Times New Roman" w:hAnsi="Times New Roman"/>
          <w:sz w:val="28"/>
          <w:szCs w:val="28"/>
          <w:lang w:eastAsia="ru-RU"/>
        </w:rPr>
        <w:t>100,</w:t>
      </w:r>
      <w:r w:rsidR="005560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</w:t>
      </w:r>
      <w:r w:rsidR="00DE6136">
        <w:rPr>
          <w:rFonts w:ascii="Times New Roman" w:eastAsia="Times New Roman" w:hAnsi="Times New Roman"/>
          <w:sz w:val="28"/>
          <w:szCs w:val="28"/>
          <w:lang w:eastAsia="ru-RU"/>
        </w:rPr>
        <w:t>утвержденных годовых назначений</w:t>
      </w:r>
      <w:r w:rsid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602A">
        <w:rPr>
          <w:rFonts w:ascii="Times New Roman" w:eastAsia="Times New Roman" w:hAnsi="Times New Roman"/>
          <w:sz w:val="28"/>
          <w:szCs w:val="28"/>
          <w:lang w:eastAsia="ru-RU"/>
        </w:rPr>
        <w:t>373,0</w:t>
      </w:r>
      <w:r w:rsid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3F33" w:rsidRDefault="00DA3F33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Структура неналоговых поступлений представлена в диаграмме №2</w:t>
      </w:r>
    </w:p>
    <w:p w:rsidR="00DA3F33" w:rsidRDefault="00DA3F33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F33" w:rsidRPr="00C45040" w:rsidRDefault="00DA3F33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A3F33" w:rsidRDefault="00DA3F33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114B" w:rsidRPr="006C114B" w:rsidRDefault="006C114B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2.2.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поступления неналоговых доходов</w:t>
      </w:r>
    </w:p>
    <w:p w:rsidR="006C114B" w:rsidRPr="00660E7B" w:rsidRDefault="006C114B" w:rsidP="00660E7B">
      <w:pPr>
        <w:spacing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Неналоговые доходы были сформированы в соответствии со статьей 62 Бюджетного кодекса Российской Федерации.</w:t>
      </w:r>
    </w:p>
    <w:p w:rsidR="006C114B" w:rsidRPr="00660E7B" w:rsidRDefault="006C114B" w:rsidP="00660E7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Неналоговые доходы при плане на 2024 год в сумме </w:t>
      </w:r>
      <w:r w:rsidR="00C30F18">
        <w:rPr>
          <w:rFonts w:ascii="Times New Roman" w:eastAsia="Times New Roman" w:hAnsi="Times New Roman"/>
          <w:sz w:val="28"/>
          <w:szCs w:val="28"/>
          <w:lang w:eastAsia="ru-RU"/>
        </w:rPr>
        <w:t>373,0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поступили в сумме </w:t>
      </w:r>
      <w:r w:rsidR="00C30F18">
        <w:rPr>
          <w:rFonts w:ascii="Times New Roman" w:eastAsia="Times New Roman" w:hAnsi="Times New Roman"/>
          <w:sz w:val="28"/>
          <w:szCs w:val="28"/>
          <w:lang w:eastAsia="ru-RU"/>
        </w:rPr>
        <w:t>374,4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</w:t>
      </w:r>
      <w:r w:rsidR="00417E86">
        <w:rPr>
          <w:rFonts w:ascii="Times New Roman" w:eastAsia="Times New Roman" w:hAnsi="Times New Roman"/>
          <w:sz w:val="28"/>
          <w:szCs w:val="28"/>
          <w:lang w:eastAsia="ru-RU"/>
        </w:rPr>
        <w:t>100,</w:t>
      </w:r>
      <w:r w:rsidR="00C30F1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>%).  В 2024 год</w:t>
      </w:r>
      <w:r w:rsidR="00256F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наибольший удельный вес в сумме неналоговых поступлений (</w:t>
      </w:r>
      <w:r w:rsidR="00C30F18">
        <w:rPr>
          <w:rFonts w:ascii="Times New Roman" w:eastAsia="Times New Roman" w:hAnsi="Times New Roman"/>
          <w:sz w:val="28"/>
          <w:szCs w:val="28"/>
          <w:lang w:eastAsia="ru-RU"/>
        </w:rPr>
        <w:t>74,2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%) занимают </w:t>
      </w:r>
      <w:r w:rsidR="00417E8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30F18">
        <w:rPr>
          <w:rFonts w:ascii="Times New Roman" w:eastAsia="Times New Roman" w:hAnsi="Times New Roman"/>
          <w:sz w:val="28"/>
          <w:szCs w:val="28"/>
          <w:lang w:eastAsia="ru-RU"/>
        </w:rPr>
        <w:t>Доходы от продажи материальных и нематериальных активов</w:t>
      </w:r>
      <w:r w:rsidR="00417E8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исполнение составило </w:t>
      </w:r>
      <w:r w:rsidR="00C30F18">
        <w:rPr>
          <w:rFonts w:ascii="Times New Roman" w:eastAsia="Times New Roman" w:hAnsi="Times New Roman"/>
          <w:sz w:val="28"/>
          <w:szCs w:val="28"/>
          <w:lang w:eastAsia="ru-RU"/>
        </w:rPr>
        <w:t>277,6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C30F18">
        <w:rPr>
          <w:rFonts w:ascii="Times New Roman" w:eastAsia="Times New Roman" w:hAnsi="Times New Roman"/>
          <w:sz w:val="28"/>
          <w:szCs w:val="28"/>
          <w:lang w:eastAsia="ru-RU"/>
        </w:rPr>
        <w:t>99,9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% от </w:t>
      </w:r>
      <w:r w:rsidR="00660E7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твержденных бюджетных назначений </w:t>
      </w:r>
      <w:r w:rsidR="00C30F18">
        <w:rPr>
          <w:rFonts w:ascii="Times New Roman" w:eastAsia="Times New Roman" w:hAnsi="Times New Roman"/>
          <w:sz w:val="28"/>
          <w:szCs w:val="28"/>
          <w:lang w:eastAsia="ru-RU"/>
        </w:rPr>
        <w:t>278,0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:rsidR="006C114B" w:rsidRDefault="006C114B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33DA" w:rsidRPr="00B633DA" w:rsidRDefault="00B633DA" w:rsidP="006C114B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b/>
          <w:sz w:val="28"/>
          <w:szCs w:val="28"/>
          <w:lang w:eastAsia="ru-RU"/>
        </w:rPr>
        <w:t>Безвозмездные поступления</w:t>
      </w:r>
    </w:p>
    <w:p w:rsidR="00B633DA" w:rsidRPr="00B633DA" w:rsidRDefault="00B633DA" w:rsidP="00BD26E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в течени</w:t>
      </w:r>
      <w:r w:rsidR="00B2241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поступали в бюджет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поселения в форме:</w:t>
      </w:r>
    </w:p>
    <w:p w:rsidR="00B633DA" w:rsidRPr="00B633DA" w:rsidRDefault="00B633DA" w:rsidP="00BD26E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B633DA" w:rsidRPr="00B633DA" w:rsidRDefault="00B633DA" w:rsidP="00BD26E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A3F33">
        <w:rPr>
          <w:rFonts w:ascii="Times New Roman" w:eastAsia="Times New Roman" w:hAnsi="Times New Roman"/>
          <w:sz w:val="28"/>
          <w:szCs w:val="28"/>
          <w:lang w:eastAsia="ru-RU"/>
        </w:rPr>
        <w:t>субвенций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бюджетам бюджетной системы Российской Федерации;</w:t>
      </w:r>
    </w:p>
    <w:p w:rsidR="00B633DA" w:rsidRDefault="00B633DA" w:rsidP="00BD26E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межбюджетных трансфертов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</w:t>
      </w:r>
      <w:r w:rsidR="00550953">
        <w:rPr>
          <w:rFonts w:ascii="Times New Roman" w:eastAsia="Times New Roman" w:hAnsi="Times New Roman"/>
          <w:sz w:val="28"/>
          <w:szCs w:val="28"/>
          <w:lang w:eastAsia="ru-RU"/>
        </w:rPr>
        <w:t>ой системы Российской Федерации;</w:t>
      </w:r>
    </w:p>
    <w:p w:rsidR="00B633DA" w:rsidRPr="00B633DA" w:rsidRDefault="00B633DA" w:rsidP="00BD26E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56F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2"/>
        <w:gridCol w:w="1726"/>
        <w:gridCol w:w="1556"/>
        <w:gridCol w:w="956"/>
      </w:tblGrid>
      <w:tr w:rsidR="00B633DA" w:rsidTr="00025878">
        <w:tc>
          <w:tcPr>
            <w:tcW w:w="5192" w:type="dxa"/>
            <w:vMerge w:val="restart"/>
            <w:vAlign w:val="center"/>
          </w:tcPr>
          <w:p w:rsidR="00B633DA" w:rsidRPr="00D01702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01702">
              <w:rPr>
                <w:rFonts w:ascii="Times New Roman" w:eastAsia="Times New Roman" w:hAnsi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Merge w:val="restart"/>
            <w:vAlign w:val="center"/>
          </w:tcPr>
          <w:p w:rsidR="00B633DA" w:rsidRPr="00D01702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01702">
              <w:rPr>
                <w:rFonts w:ascii="Times New Roman" w:eastAsia="Times New Roman" w:hAnsi="Times New Roman"/>
                <w:b/>
                <w:lang w:eastAsia="ru-RU"/>
              </w:rPr>
              <w:t>Бюджетные назначения на 2024 год</w:t>
            </w:r>
          </w:p>
        </w:tc>
        <w:tc>
          <w:tcPr>
            <w:tcW w:w="2512" w:type="dxa"/>
            <w:gridSpan w:val="2"/>
            <w:vAlign w:val="center"/>
          </w:tcPr>
          <w:p w:rsidR="00B633DA" w:rsidRPr="00D01702" w:rsidRDefault="00256FF9" w:rsidP="00657673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Исполнено за 2024 год</w:t>
            </w:r>
          </w:p>
        </w:tc>
      </w:tr>
      <w:tr w:rsidR="00B633DA" w:rsidTr="00025878">
        <w:tc>
          <w:tcPr>
            <w:tcW w:w="5192" w:type="dxa"/>
            <w:vMerge/>
            <w:vAlign w:val="center"/>
          </w:tcPr>
          <w:p w:rsidR="00B633DA" w:rsidRPr="00D01702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B633DA" w:rsidRPr="00D01702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B633DA" w:rsidRPr="00D01702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01702">
              <w:rPr>
                <w:rFonts w:ascii="Times New Roman" w:eastAsia="Times New Roman" w:hAnsi="Times New Roman"/>
                <w:b/>
                <w:lang w:eastAsia="ru-RU"/>
              </w:rPr>
              <w:t>сумма</w:t>
            </w:r>
          </w:p>
        </w:tc>
        <w:tc>
          <w:tcPr>
            <w:tcW w:w="956" w:type="dxa"/>
            <w:vAlign w:val="center"/>
          </w:tcPr>
          <w:p w:rsidR="00B633DA" w:rsidRPr="00D01702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01702">
              <w:rPr>
                <w:rFonts w:ascii="Times New Roman" w:eastAsia="Times New Roman" w:hAnsi="Times New Roman"/>
                <w:b/>
                <w:lang w:eastAsia="ru-RU"/>
              </w:rPr>
              <w:t>%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D01702" w:rsidRDefault="00B633DA" w:rsidP="00B633DA">
            <w:pPr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D01702">
              <w:rPr>
                <w:rFonts w:ascii="Times New Roman" w:eastAsia="Times New Roman" w:hAnsi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Align w:val="center"/>
          </w:tcPr>
          <w:p w:rsidR="00B633DA" w:rsidRPr="00D01702" w:rsidRDefault="009E27EE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2026,3</w:t>
            </w:r>
          </w:p>
        </w:tc>
        <w:tc>
          <w:tcPr>
            <w:tcW w:w="1556" w:type="dxa"/>
            <w:vAlign w:val="center"/>
          </w:tcPr>
          <w:p w:rsidR="00B633DA" w:rsidRPr="00D01702" w:rsidRDefault="009E27EE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1881,8</w:t>
            </w:r>
          </w:p>
        </w:tc>
        <w:tc>
          <w:tcPr>
            <w:tcW w:w="956" w:type="dxa"/>
            <w:vAlign w:val="center"/>
          </w:tcPr>
          <w:p w:rsidR="00B633DA" w:rsidRPr="00D01702" w:rsidRDefault="009E27EE" w:rsidP="00D01702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92,9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D01702" w:rsidRDefault="00025878" w:rsidP="00B633DA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01702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26" w:type="dxa"/>
            <w:vAlign w:val="center"/>
          </w:tcPr>
          <w:p w:rsidR="00B633DA" w:rsidRPr="00D01702" w:rsidRDefault="009E27EE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217,3</w:t>
            </w:r>
          </w:p>
        </w:tc>
        <w:tc>
          <w:tcPr>
            <w:tcW w:w="1556" w:type="dxa"/>
            <w:vAlign w:val="center"/>
          </w:tcPr>
          <w:p w:rsidR="00B633DA" w:rsidRPr="00D01702" w:rsidRDefault="009E27EE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217,3</w:t>
            </w:r>
          </w:p>
        </w:tc>
        <w:tc>
          <w:tcPr>
            <w:tcW w:w="956" w:type="dxa"/>
            <w:vAlign w:val="center"/>
          </w:tcPr>
          <w:p w:rsidR="00B633DA" w:rsidRPr="00D01702" w:rsidRDefault="00146174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1702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D01702" w:rsidRDefault="00025878" w:rsidP="00BA6441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01702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6" w:type="dxa"/>
            <w:vAlign w:val="center"/>
          </w:tcPr>
          <w:p w:rsidR="00B633DA" w:rsidRPr="00D01702" w:rsidRDefault="009E27EE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143,3</w:t>
            </w:r>
          </w:p>
        </w:tc>
        <w:tc>
          <w:tcPr>
            <w:tcW w:w="1556" w:type="dxa"/>
            <w:vAlign w:val="center"/>
          </w:tcPr>
          <w:p w:rsidR="00B633DA" w:rsidRPr="00D01702" w:rsidRDefault="009E27EE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143,3</w:t>
            </w:r>
          </w:p>
        </w:tc>
        <w:tc>
          <w:tcPr>
            <w:tcW w:w="956" w:type="dxa"/>
            <w:vAlign w:val="center"/>
          </w:tcPr>
          <w:p w:rsidR="00B633DA" w:rsidRPr="00D01702" w:rsidRDefault="002509B2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  <w:r w:rsidR="00146174" w:rsidRPr="00D01702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D01702" w:rsidRDefault="002509B2" w:rsidP="00B633DA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</w:t>
            </w:r>
            <w:r w:rsidR="007403D5">
              <w:rPr>
                <w:rFonts w:ascii="Times New Roman" w:eastAsia="Times New Roman" w:hAnsi="Times New Roman"/>
                <w:lang w:eastAsia="ru-RU"/>
              </w:rPr>
              <w:t xml:space="preserve">ые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межбюджетные трансферты</w:t>
            </w:r>
          </w:p>
        </w:tc>
        <w:tc>
          <w:tcPr>
            <w:tcW w:w="1726" w:type="dxa"/>
            <w:vAlign w:val="center"/>
          </w:tcPr>
          <w:p w:rsidR="00B633DA" w:rsidRPr="00D01702" w:rsidRDefault="009E27EE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1546,1</w:t>
            </w:r>
          </w:p>
        </w:tc>
        <w:tc>
          <w:tcPr>
            <w:tcW w:w="1556" w:type="dxa"/>
            <w:vAlign w:val="center"/>
          </w:tcPr>
          <w:p w:rsidR="00B633DA" w:rsidRPr="00D01702" w:rsidRDefault="007C230D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1401,6</w:t>
            </w:r>
          </w:p>
        </w:tc>
        <w:tc>
          <w:tcPr>
            <w:tcW w:w="956" w:type="dxa"/>
            <w:vAlign w:val="center"/>
          </w:tcPr>
          <w:p w:rsidR="00B633DA" w:rsidRPr="00D01702" w:rsidRDefault="007C230D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90,7</w:t>
            </w:r>
          </w:p>
        </w:tc>
      </w:tr>
      <w:tr w:rsidR="002509B2" w:rsidTr="00025878">
        <w:tc>
          <w:tcPr>
            <w:tcW w:w="5192" w:type="dxa"/>
            <w:vAlign w:val="bottom"/>
          </w:tcPr>
          <w:p w:rsidR="002509B2" w:rsidRDefault="002509B2" w:rsidP="00F82736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1726" w:type="dxa"/>
            <w:vAlign w:val="center"/>
          </w:tcPr>
          <w:p w:rsidR="002509B2" w:rsidRDefault="007C230D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119,6</w:t>
            </w:r>
          </w:p>
        </w:tc>
        <w:tc>
          <w:tcPr>
            <w:tcW w:w="1556" w:type="dxa"/>
            <w:vAlign w:val="center"/>
          </w:tcPr>
          <w:p w:rsidR="002509B2" w:rsidRDefault="007C230D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119,6</w:t>
            </w:r>
          </w:p>
        </w:tc>
        <w:tc>
          <w:tcPr>
            <w:tcW w:w="956" w:type="dxa"/>
            <w:vAlign w:val="center"/>
          </w:tcPr>
          <w:p w:rsidR="002509B2" w:rsidRPr="00D01702" w:rsidRDefault="002509B2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</w:tbl>
    <w:p w:rsidR="006C114B" w:rsidRPr="006C114B" w:rsidRDefault="006C114B" w:rsidP="00F35D0A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2.3.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безвозмездных поступлений</w:t>
      </w:r>
    </w:p>
    <w:p w:rsidR="006C114B" w:rsidRPr="00C84AB1" w:rsidRDefault="006C114B" w:rsidP="00C84AB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Безвозмездные поступления при плане на 2024 год </w:t>
      </w:r>
      <w:r w:rsidR="00F35D0A">
        <w:rPr>
          <w:rFonts w:ascii="Times New Roman" w:eastAsia="Times New Roman" w:hAnsi="Times New Roman"/>
          <w:sz w:val="28"/>
          <w:szCs w:val="28"/>
          <w:lang w:eastAsia="ru-RU"/>
        </w:rPr>
        <w:t>2026,3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поступили в сумме </w:t>
      </w:r>
      <w:r w:rsidR="00F35D0A">
        <w:rPr>
          <w:rFonts w:ascii="Times New Roman" w:eastAsia="Times New Roman" w:hAnsi="Times New Roman"/>
          <w:sz w:val="28"/>
          <w:szCs w:val="28"/>
          <w:lang w:eastAsia="ru-RU"/>
        </w:rPr>
        <w:t>1881,8</w:t>
      </w:r>
      <w:r w:rsid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>тыс. рублей (</w:t>
      </w:r>
      <w:r w:rsidR="00F35D0A">
        <w:rPr>
          <w:rFonts w:ascii="Times New Roman" w:eastAsia="Times New Roman" w:hAnsi="Times New Roman"/>
          <w:sz w:val="28"/>
          <w:szCs w:val="28"/>
          <w:lang w:eastAsia="ru-RU"/>
        </w:rPr>
        <w:t>92,9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>% к плану).</w:t>
      </w:r>
    </w:p>
    <w:p w:rsidR="00F13E45" w:rsidRDefault="006C114B" w:rsidP="00C84AB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В 2024 год</w:t>
      </w:r>
      <w:r w:rsidR="00457D7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наибольший удельный вес (</w:t>
      </w:r>
      <w:r w:rsidR="00F35D0A">
        <w:rPr>
          <w:rFonts w:ascii="Times New Roman" w:eastAsia="Times New Roman" w:hAnsi="Times New Roman"/>
          <w:sz w:val="28"/>
          <w:szCs w:val="28"/>
          <w:lang w:eastAsia="ru-RU"/>
        </w:rPr>
        <w:t>74,5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%) в сумме безвозмездных поступлений занимают прочие </w:t>
      </w:r>
      <w:r w:rsidR="007403D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403D5" w:rsidRPr="007403D5">
        <w:rPr>
          <w:rFonts w:ascii="Times New Roman" w:eastAsia="Times New Roman" w:hAnsi="Times New Roman"/>
          <w:sz w:val="28"/>
          <w:szCs w:val="28"/>
          <w:lang w:eastAsia="ru-RU"/>
        </w:rPr>
        <w:t>Иные  межбюджетные трансферты</w:t>
      </w:r>
      <w:r w:rsidR="007403D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403D5" w:rsidRPr="007403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исполнение составило </w:t>
      </w:r>
      <w:r w:rsidR="00F35D0A">
        <w:rPr>
          <w:rFonts w:ascii="Times New Roman" w:eastAsia="Times New Roman" w:hAnsi="Times New Roman"/>
          <w:sz w:val="28"/>
          <w:szCs w:val="28"/>
          <w:lang w:eastAsia="ru-RU"/>
        </w:rPr>
        <w:t>1401,6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F35D0A">
        <w:rPr>
          <w:rFonts w:ascii="Times New Roman" w:eastAsia="Times New Roman" w:hAnsi="Times New Roman"/>
          <w:sz w:val="28"/>
          <w:szCs w:val="28"/>
          <w:lang w:eastAsia="ru-RU"/>
        </w:rPr>
        <w:t>90,7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% от </w:t>
      </w:r>
      <w:r w:rsidR="0033584B" w:rsidRPr="00C84AB1">
        <w:rPr>
          <w:rFonts w:ascii="Times New Roman" w:eastAsia="Times New Roman" w:hAnsi="Times New Roman"/>
          <w:sz w:val="28"/>
          <w:szCs w:val="28"/>
          <w:lang w:eastAsia="ru-RU"/>
        </w:rPr>
        <w:t>утвержденных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назначений</w:t>
      </w:r>
      <w:r w:rsidR="007403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3D5" w:rsidRPr="007403D5">
        <w:rPr>
          <w:rFonts w:ascii="Times New Roman" w:eastAsia="Times New Roman" w:hAnsi="Times New Roman"/>
          <w:sz w:val="28"/>
          <w:szCs w:val="28"/>
          <w:lang w:eastAsia="ru-RU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- исполнение составило </w:t>
      </w:r>
      <w:r w:rsidR="00F35D0A">
        <w:rPr>
          <w:rFonts w:ascii="Times New Roman" w:eastAsia="Times New Roman" w:hAnsi="Times New Roman"/>
          <w:sz w:val="28"/>
          <w:szCs w:val="28"/>
          <w:lang w:eastAsia="ru-RU"/>
        </w:rPr>
        <w:t>143,3,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7403D5">
        <w:rPr>
          <w:rFonts w:ascii="Times New Roman" w:eastAsia="Times New Roman" w:hAnsi="Times New Roman"/>
          <w:sz w:val="28"/>
          <w:szCs w:val="28"/>
          <w:lang w:eastAsia="ru-RU"/>
        </w:rPr>
        <w:t>100,0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>% от у</w:t>
      </w:r>
      <w:r w:rsidR="0033584B" w:rsidRPr="00C84AB1">
        <w:rPr>
          <w:rFonts w:ascii="Times New Roman" w:eastAsia="Times New Roman" w:hAnsi="Times New Roman"/>
          <w:sz w:val="28"/>
          <w:szCs w:val="28"/>
          <w:lang w:eastAsia="ru-RU"/>
        </w:rPr>
        <w:t>твержденных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назначений</w:t>
      </w:r>
      <w:r w:rsidR="007403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53E4" w:rsidRDefault="00A653E4" w:rsidP="00C84AB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Прочие безвозмездные поступления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составило 100% при плане </w:t>
      </w:r>
      <w:r w:rsidR="00F35D0A">
        <w:rPr>
          <w:rFonts w:ascii="Times New Roman" w:eastAsia="Times New Roman" w:hAnsi="Times New Roman"/>
          <w:sz w:val="28"/>
          <w:szCs w:val="28"/>
          <w:lang w:eastAsia="ru-RU"/>
        </w:rPr>
        <w:t>119,6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3904D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ублей.</w:t>
      </w:r>
    </w:p>
    <w:p w:rsidR="00A653E4" w:rsidRPr="00C84AB1" w:rsidRDefault="00A653E4" w:rsidP="00C84AB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BF2" w:rsidRDefault="00494BF2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BF2">
        <w:rPr>
          <w:rFonts w:ascii="Times New Roman" w:eastAsia="Times New Roman" w:hAnsi="Times New Roman"/>
          <w:sz w:val="28"/>
          <w:szCs w:val="28"/>
          <w:lang w:eastAsia="ru-RU"/>
        </w:rPr>
        <w:t>Отчет Управления Федеральной налоговой службы по Алтайскому краю на 01.01.2025 года выявил значительную просроченную дебиторскую задолженность, распределенную по нескольким счетам бухгалтерского учета. Анализ данных позволяет подробно рассмотреть структуру этой задолженности и её источники. Наиболее весомая часть просроченной дебиторской задолженности, составляющая 341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,7</w:t>
      </w:r>
      <w:r w:rsidRPr="0049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494BF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отражена на счете 205 11 000. Эта сумма представляет собой накопившиеся невыплаченные налоги и сборы. Подробная разбивка показывает, что значительную долю составляет задолженность по земельному налогу с физических лиц – 258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,1</w:t>
      </w:r>
      <w:r w:rsidRPr="0049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494BF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Это указывает на возможное неисполнение налоговых обязательств со стороны граждан, проживающих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494BF2">
        <w:rPr>
          <w:rFonts w:ascii="Times New Roman" w:eastAsia="Times New Roman" w:hAnsi="Times New Roman"/>
          <w:sz w:val="28"/>
          <w:szCs w:val="28"/>
          <w:lang w:eastAsia="ru-RU"/>
        </w:rPr>
        <w:t>. Существенные суммы также приходятся на земельный налог с организаций (58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,1</w:t>
      </w:r>
      <w:r w:rsidRPr="0049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494BF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рублей) и налог на имущество физических лиц (25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r w:rsidRPr="0049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494BF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рублей). На счете 1 205 21 000 «Расчеты по доходам от операционной аренды» числится 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,8</w:t>
      </w:r>
      <w:r w:rsidRPr="0049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494BF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дебиторской задолженности. Эта сумма представляет собой неоплаченные арендные платежи за использование имущества. Значительно более крупная сумма задолженности, равная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94BF2">
        <w:rPr>
          <w:rFonts w:ascii="Times New Roman" w:eastAsia="Times New Roman" w:hAnsi="Times New Roman"/>
          <w:sz w:val="28"/>
          <w:szCs w:val="28"/>
          <w:lang w:eastAsia="ru-RU"/>
        </w:rPr>
        <w:t>678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,9</w:t>
      </w:r>
      <w:r w:rsidRPr="0049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494BF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отражена на счете 1 205 23 000 «Расчеты по доходам от платежей при пользовании природными ресурсами». Данная задолженность связана с арендными платежами за землю. На счете 1 205 35 000 «Расчеты по условным арендным платежам» отражена сумма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,4</w:t>
      </w:r>
      <w:r w:rsidRPr="0049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494BF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Эта задолженность относится к доходам, поступающим в качестве возмещения расходов, связанных с эксплуатацией имущества сельских поселений. Наконец, на счете 1 205 51 000 «Безвозмездные поступления» отражена значительная сумма в размере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94BF2">
        <w:rPr>
          <w:rFonts w:ascii="Times New Roman" w:eastAsia="Times New Roman" w:hAnsi="Times New Roman"/>
          <w:sz w:val="28"/>
          <w:szCs w:val="28"/>
          <w:lang w:eastAsia="ru-RU"/>
        </w:rPr>
        <w:t>963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,7</w:t>
      </w:r>
      <w:r w:rsidRPr="0049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494BF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представляющая собой начисленные дотации и межбюджетные трансферты на 2025 год и плановый период 2026-2027 годов. В эту сумму входят дотации бюджетам сельских поселений на выравнивание бюджетной обеспеченности (243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49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494BF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рублей), субвенции на первичный воинский учет (712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Pr="0049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494BF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рублей), межбюджетные трансферты на осуществление части полномочий местного значения (1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94BF2">
        <w:rPr>
          <w:rFonts w:ascii="Times New Roman" w:eastAsia="Times New Roman" w:hAnsi="Times New Roman"/>
          <w:sz w:val="28"/>
          <w:szCs w:val="28"/>
          <w:lang w:eastAsia="ru-RU"/>
        </w:rPr>
        <w:t>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r w:rsidRPr="00494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494BF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рублей), а также прочие межбюджетные трансферты. </w:t>
      </w:r>
    </w:p>
    <w:p w:rsidR="00494BF2" w:rsidRDefault="00494BF2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298" w:rsidRDefault="00D36C92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C92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D36C9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исполнения расходной части бюджета поселения</w:t>
      </w:r>
    </w:p>
    <w:p w:rsidR="003C5768" w:rsidRPr="00B95298" w:rsidRDefault="003C5768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298" w:rsidRPr="003640BE" w:rsidRDefault="00D36C92" w:rsidP="003A13B4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C92">
        <w:rPr>
          <w:rStyle w:val="a7"/>
          <w:rFonts w:ascii="Times New Roman" w:hAnsi="Times New Roman"/>
          <w:sz w:val="28"/>
          <w:szCs w:val="28"/>
        </w:rPr>
        <w:t xml:space="preserve">В соответствии со статьей 184.1 Бюджетного кодекса Российской Федерации, </w:t>
      </w:r>
      <w:r w:rsidR="009A511E">
        <w:rPr>
          <w:rStyle w:val="a7"/>
          <w:rFonts w:ascii="Times New Roman" w:hAnsi="Times New Roman"/>
          <w:sz w:val="28"/>
          <w:szCs w:val="28"/>
        </w:rPr>
        <w:t>р</w:t>
      </w:r>
      <w:r w:rsidR="009A511E" w:rsidRPr="009A511E">
        <w:rPr>
          <w:rStyle w:val="a7"/>
          <w:rFonts w:ascii="Times New Roman" w:hAnsi="Times New Roman"/>
          <w:sz w:val="28"/>
          <w:szCs w:val="28"/>
        </w:rPr>
        <w:t xml:space="preserve">ешением </w:t>
      </w:r>
      <w:r w:rsidR="004F61AB">
        <w:rPr>
          <w:rStyle w:val="a7"/>
          <w:rFonts w:ascii="Times New Roman" w:hAnsi="Times New Roman"/>
          <w:sz w:val="28"/>
          <w:szCs w:val="28"/>
        </w:rPr>
        <w:t>Корниловского</w:t>
      </w:r>
      <w:r w:rsidR="009A511E" w:rsidRPr="009A511E">
        <w:rPr>
          <w:rStyle w:val="a7"/>
          <w:rFonts w:ascii="Times New Roman" w:hAnsi="Times New Roman"/>
          <w:sz w:val="28"/>
          <w:szCs w:val="28"/>
        </w:rPr>
        <w:t xml:space="preserve"> сельского Совета депутатов Каменского района Алтайского края  от 2</w:t>
      </w:r>
      <w:r w:rsidR="00582257">
        <w:rPr>
          <w:rStyle w:val="a7"/>
          <w:rFonts w:ascii="Times New Roman" w:hAnsi="Times New Roman"/>
          <w:sz w:val="28"/>
          <w:szCs w:val="28"/>
        </w:rPr>
        <w:t>6</w:t>
      </w:r>
      <w:r w:rsidR="009A511E" w:rsidRPr="009A511E">
        <w:rPr>
          <w:rStyle w:val="a7"/>
          <w:rFonts w:ascii="Times New Roman" w:hAnsi="Times New Roman"/>
          <w:sz w:val="28"/>
          <w:szCs w:val="28"/>
        </w:rPr>
        <w:t>.12.2023 №</w:t>
      </w:r>
      <w:r w:rsidR="00582257">
        <w:rPr>
          <w:rStyle w:val="a7"/>
          <w:rFonts w:ascii="Times New Roman" w:hAnsi="Times New Roman"/>
          <w:sz w:val="28"/>
          <w:szCs w:val="28"/>
        </w:rPr>
        <w:t>50</w:t>
      </w:r>
      <w:r w:rsidR="009A511E" w:rsidRPr="009A511E">
        <w:rPr>
          <w:rStyle w:val="a7"/>
          <w:rFonts w:ascii="Times New Roman" w:hAnsi="Times New Roman"/>
          <w:sz w:val="28"/>
          <w:szCs w:val="28"/>
        </w:rPr>
        <w:t xml:space="preserve"> «О бюджете муниципального образования </w:t>
      </w:r>
      <w:r w:rsidR="004F61AB">
        <w:rPr>
          <w:rStyle w:val="a7"/>
          <w:rFonts w:ascii="Times New Roman" w:hAnsi="Times New Roman"/>
          <w:sz w:val="28"/>
          <w:szCs w:val="28"/>
        </w:rPr>
        <w:t>Корниловский</w:t>
      </w:r>
      <w:r w:rsidR="009A511E" w:rsidRPr="009A511E">
        <w:rPr>
          <w:rStyle w:val="a7"/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 (с учетом изменений) утверждены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плановые назначения по расходам в сумме </w:t>
      </w:r>
      <w:r w:rsidR="00582257">
        <w:rPr>
          <w:rFonts w:ascii="Times New Roman" w:eastAsia="Times New Roman" w:hAnsi="Times New Roman"/>
          <w:sz w:val="28"/>
          <w:szCs w:val="28"/>
          <w:lang w:eastAsia="ru-RU"/>
        </w:rPr>
        <w:t>4044,5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49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28E9" w:rsidRDefault="00B95298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соответствии с отчетом об исполнении бюджета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3C3CA3" w:rsidRPr="003A13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904D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кассовое исполнение бюджета составило </w:t>
      </w:r>
      <w:r w:rsidR="005B1F1A">
        <w:rPr>
          <w:rFonts w:ascii="Times New Roman" w:eastAsia="Times New Roman" w:hAnsi="Times New Roman"/>
          <w:sz w:val="28"/>
          <w:szCs w:val="28"/>
          <w:lang w:eastAsia="ru-RU"/>
        </w:rPr>
        <w:t>3554,4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5B1F1A">
        <w:rPr>
          <w:rFonts w:ascii="Times New Roman" w:eastAsia="Times New Roman" w:hAnsi="Times New Roman"/>
          <w:sz w:val="28"/>
          <w:szCs w:val="28"/>
          <w:lang w:eastAsia="ru-RU"/>
        </w:rPr>
        <w:t>87,9</w:t>
      </w:r>
      <w:r w:rsidR="002E572C" w:rsidRPr="003A13B4">
        <w:rPr>
          <w:rFonts w:ascii="Times New Roman" w:eastAsia="Times New Roman" w:hAnsi="Times New Roman"/>
          <w:sz w:val="28"/>
          <w:szCs w:val="28"/>
          <w:lang w:eastAsia="ru-RU"/>
        </w:rPr>
        <w:t>% к плану.</w:t>
      </w:r>
    </w:p>
    <w:p w:rsidR="00E0163D" w:rsidRPr="003A13B4" w:rsidRDefault="00E0163D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3B4">
        <w:rPr>
          <w:rFonts w:ascii="Times New Roman" w:hAnsi="Times New Roman"/>
          <w:sz w:val="28"/>
          <w:szCs w:val="28"/>
        </w:rPr>
        <w:t xml:space="preserve">       </w:t>
      </w:r>
      <w:r w:rsidR="00403F0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 xml:space="preserve">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>Исполнение расходной</w:t>
      </w:r>
      <w:r w:rsidRPr="002A409D">
        <w:rPr>
          <w:rFonts w:ascii="Times New Roman" w:hAnsi="Times New Roman"/>
          <w:sz w:val="28"/>
          <w:szCs w:val="28"/>
        </w:rPr>
        <w:t xml:space="preserve">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10031" w:type="dxa"/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1701"/>
        <w:gridCol w:w="1701"/>
        <w:gridCol w:w="1559"/>
        <w:gridCol w:w="851"/>
      </w:tblGrid>
      <w:tr w:rsidR="00906A3B" w:rsidRPr="002A409D" w:rsidTr="00906A3B">
        <w:tc>
          <w:tcPr>
            <w:tcW w:w="3227" w:type="dxa"/>
            <w:vAlign w:val="center"/>
          </w:tcPr>
          <w:p w:rsidR="00906A3B" w:rsidRPr="00906A3B" w:rsidRDefault="00906A3B" w:rsidP="00906A3B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06A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906A3B" w:rsidRPr="00906A3B" w:rsidRDefault="00906A3B" w:rsidP="00906A3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701" w:type="dxa"/>
            <w:vAlign w:val="center"/>
          </w:tcPr>
          <w:p w:rsidR="00906A3B" w:rsidRPr="00906A3B" w:rsidRDefault="00906A3B" w:rsidP="00906A3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06A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vAlign w:val="center"/>
          </w:tcPr>
          <w:p w:rsidR="00906A3B" w:rsidRPr="00906A3B" w:rsidRDefault="00906A3B" w:rsidP="00906A3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06A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906A3B" w:rsidRPr="00906A3B" w:rsidRDefault="00906A3B" w:rsidP="00906A3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06A3B" w:rsidRPr="00906A3B" w:rsidRDefault="00906A3B" w:rsidP="00906A3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06A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исполнения от уточненного плана</w:t>
            </w:r>
          </w:p>
          <w:p w:rsidR="00906A3B" w:rsidRPr="00906A3B" w:rsidRDefault="00906A3B" w:rsidP="00906A3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06A3B" w:rsidRPr="00906A3B" w:rsidRDefault="00906A3B" w:rsidP="00906A3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06A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%</w:t>
            </w:r>
          </w:p>
          <w:p w:rsidR="00906A3B" w:rsidRPr="00906A3B" w:rsidRDefault="00906A3B" w:rsidP="00906A3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06A3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исполнения</w:t>
            </w:r>
          </w:p>
        </w:tc>
      </w:tr>
      <w:tr w:rsidR="00906A3B" w:rsidRPr="002A409D" w:rsidTr="00906A3B">
        <w:tc>
          <w:tcPr>
            <w:tcW w:w="3227" w:type="dxa"/>
          </w:tcPr>
          <w:p w:rsidR="00906A3B" w:rsidRPr="000C169E" w:rsidRDefault="00906A3B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C169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906A3B" w:rsidRPr="000C169E" w:rsidRDefault="00906A3B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C169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:rsidR="00906A3B" w:rsidRPr="000C169E" w:rsidRDefault="00906A3B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C169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906A3B" w:rsidRPr="000C169E" w:rsidRDefault="00906A3B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C169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</w:tcPr>
          <w:p w:rsidR="00906A3B" w:rsidRPr="000C169E" w:rsidRDefault="00906A3B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C169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:rsidR="00906A3B" w:rsidRPr="000C169E" w:rsidRDefault="00906A3B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C169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</w:tr>
      <w:tr w:rsidR="00906A3B" w:rsidRPr="002A409D" w:rsidTr="00826781">
        <w:trPr>
          <w:trHeight w:val="718"/>
        </w:trPr>
        <w:tc>
          <w:tcPr>
            <w:tcW w:w="3227" w:type="dxa"/>
            <w:vAlign w:val="center"/>
          </w:tcPr>
          <w:p w:rsidR="00906A3B" w:rsidRPr="000C169E" w:rsidRDefault="00906A3B" w:rsidP="00FD2EE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C169E">
              <w:rPr>
                <w:rFonts w:ascii="Times New Roman" w:eastAsia="Times New Roman" w:hAnsi="Times New Roman"/>
                <w:b/>
                <w:lang w:eastAsia="ru-RU"/>
              </w:rPr>
              <w:t xml:space="preserve">Расходы бюджета </w:t>
            </w:r>
            <w:proofErr w:type="gramStart"/>
            <w:r w:rsidRPr="000C169E">
              <w:rPr>
                <w:rFonts w:ascii="Times New Roman" w:eastAsia="Times New Roman" w:hAnsi="Times New Roman"/>
                <w:b/>
                <w:lang w:eastAsia="ru-RU"/>
              </w:rPr>
              <w:t>–в</w:t>
            </w:r>
            <w:proofErr w:type="gramEnd"/>
            <w:r w:rsidRPr="000C169E">
              <w:rPr>
                <w:rFonts w:ascii="Times New Roman" w:eastAsia="Times New Roman" w:hAnsi="Times New Roman"/>
                <w:b/>
                <w:lang w:eastAsia="ru-RU"/>
              </w:rPr>
              <w:t>сего</w:t>
            </w:r>
          </w:p>
        </w:tc>
        <w:tc>
          <w:tcPr>
            <w:tcW w:w="992" w:type="dxa"/>
          </w:tcPr>
          <w:p w:rsidR="00906A3B" w:rsidRDefault="00906A3B" w:rsidP="00CC2C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906A3B" w:rsidRPr="000C169E" w:rsidRDefault="006040D9" w:rsidP="000C1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4044,5</w:t>
            </w:r>
          </w:p>
        </w:tc>
        <w:tc>
          <w:tcPr>
            <w:tcW w:w="1701" w:type="dxa"/>
            <w:vAlign w:val="center"/>
          </w:tcPr>
          <w:p w:rsidR="00906A3B" w:rsidRPr="000C169E" w:rsidRDefault="00906A3B" w:rsidP="000C1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6A3B" w:rsidRPr="000C169E" w:rsidRDefault="006040D9" w:rsidP="000C1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3554,4</w:t>
            </w:r>
          </w:p>
          <w:p w:rsidR="00906A3B" w:rsidRPr="000C169E" w:rsidRDefault="00906A3B" w:rsidP="000C1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06A3B" w:rsidRPr="000C169E" w:rsidRDefault="006040D9" w:rsidP="000C16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-490,1</w:t>
            </w:r>
          </w:p>
        </w:tc>
        <w:tc>
          <w:tcPr>
            <w:tcW w:w="851" w:type="dxa"/>
            <w:vAlign w:val="center"/>
          </w:tcPr>
          <w:p w:rsidR="00906A3B" w:rsidRPr="000C169E" w:rsidRDefault="00F67150" w:rsidP="000C16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87,9</w:t>
            </w:r>
          </w:p>
        </w:tc>
      </w:tr>
      <w:tr w:rsidR="00906A3B" w:rsidRPr="002A409D" w:rsidTr="000C169E">
        <w:tc>
          <w:tcPr>
            <w:tcW w:w="3227" w:type="dxa"/>
            <w:vAlign w:val="center"/>
          </w:tcPr>
          <w:p w:rsidR="00906A3B" w:rsidRPr="000C169E" w:rsidRDefault="00906A3B" w:rsidP="00D872C8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C169E">
              <w:rPr>
                <w:rFonts w:ascii="Times New Roman" w:eastAsia="Times New Roman" w:hAnsi="Times New Roman"/>
                <w:b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992" w:type="dxa"/>
          </w:tcPr>
          <w:p w:rsidR="00906A3B" w:rsidRPr="000C169E" w:rsidRDefault="000C169E" w:rsidP="00CC2C8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69E">
              <w:rPr>
                <w:rFonts w:ascii="Times New Roman" w:hAnsi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701" w:type="dxa"/>
            <w:vAlign w:val="center"/>
          </w:tcPr>
          <w:p w:rsidR="00906A3B" w:rsidRPr="000C169E" w:rsidRDefault="006040D9" w:rsidP="000C1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2573,6</w:t>
            </w:r>
          </w:p>
        </w:tc>
        <w:tc>
          <w:tcPr>
            <w:tcW w:w="1701" w:type="dxa"/>
            <w:vAlign w:val="center"/>
          </w:tcPr>
          <w:p w:rsidR="00906A3B" w:rsidRPr="000C169E" w:rsidRDefault="006040D9" w:rsidP="000C1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2251,4</w:t>
            </w:r>
          </w:p>
        </w:tc>
        <w:tc>
          <w:tcPr>
            <w:tcW w:w="1559" w:type="dxa"/>
            <w:vAlign w:val="center"/>
          </w:tcPr>
          <w:p w:rsidR="00906A3B" w:rsidRPr="000C169E" w:rsidRDefault="006040D9" w:rsidP="000C16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-322,2</w:t>
            </w:r>
          </w:p>
        </w:tc>
        <w:tc>
          <w:tcPr>
            <w:tcW w:w="851" w:type="dxa"/>
            <w:vAlign w:val="center"/>
          </w:tcPr>
          <w:p w:rsidR="00906A3B" w:rsidRPr="000C169E" w:rsidRDefault="00F67150" w:rsidP="000C16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87,5</w:t>
            </w:r>
          </w:p>
        </w:tc>
      </w:tr>
      <w:tr w:rsidR="00906A3B" w:rsidRPr="002A409D" w:rsidTr="000C169E">
        <w:tc>
          <w:tcPr>
            <w:tcW w:w="3227" w:type="dxa"/>
            <w:vAlign w:val="center"/>
          </w:tcPr>
          <w:p w:rsidR="00906A3B" w:rsidRPr="000C169E" w:rsidRDefault="00906A3B" w:rsidP="00D872C8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C169E">
              <w:rPr>
                <w:rFonts w:ascii="Times New Roman" w:eastAsia="Times New Roman" w:hAnsi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992" w:type="dxa"/>
          </w:tcPr>
          <w:p w:rsidR="00906A3B" w:rsidRPr="000C169E" w:rsidRDefault="000C169E" w:rsidP="00AC474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69E">
              <w:rPr>
                <w:rFonts w:ascii="Times New Roman" w:hAnsi="Times New Roman"/>
                <w:b/>
                <w:sz w:val="18"/>
                <w:szCs w:val="18"/>
              </w:rPr>
              <w:t>0200</w:t>
            </w:r>
          </w:p>
        </w:tc>
        <w:tc>
          <w:tcPr>
            <w:tcW w:w="1701" w:type="dxa"/>
            <w:vAlign w:val="center"/>
          </w:tcPr>
          <w:p w:rsidR="00906A3B" w:rsidRPr="000C169E" w:rsidRDefault="006040D9" w:rsidP="000C1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143,3</w:t>
            </w:r>
          </w:p>
        </w:tc>
        <w:tc>
          <w:tcPr>
            <w:tcW w:w="1701" w:type="dxa"/>
            <w:vAlign w:val="center"/>
          </w:tcPr>
          <w:p w:rsidR="00906A3B" w:rsidRPr="000C169E" w:rsidRDefault="006040D9" w:rsidP="000C1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143,3</w:t>
            </w:r>
          </w:p>
        </w:tc>
        <w:tc>
          <w:tcPr>
            <w:tcW w:w="1559" w:type="dxa"/>
            <w:vAlign w:val="center"/>
          </w:tcPr>
          <w:p w:rsidR="00906A3B" w:rsidRPr="000C169E" w:rsidRDefault="00906A3B" w:rsidP="000C1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6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906A3B" w:rsidRPr="000C169E" w:rsidRDefault="00F67150" w:rsidP="000C1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040D9" w:rsidRPr="002A409D" w:rsidTr="000C169E">
        <w:tc>
          <w:tcPr>
            <w:tcW w:w="3227" w:type="dxa"/>
            <w:vAlign w:val="center"/>
          </w:tcPr>
          <w:p w:rsidR="006040D9" w:rsidRPr="000C169E" w:rsidRDefault="006040D9" w:rsidP="00D872C8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Национальная безопасность</w:t>
            </w:r>
          </w:p>
        </w:tc>
        <w:tc>
          <w:tcPr>
            <w:tcW w:w="992" w:type="dxa"/>
          </w:tcPr>
          <w:p w:rsidR="006040D9" w:rsidRPr="000C169E" w:rsidRDefault="006040D9" w:rsidP="00AC474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0300</w:t>
            </w:r>
          </w:p>
        </w:tc>
        <w:tc>
          <w:tcPr>
            <w:tcW w:w="1701" w:type="dxa"/>
            <w:vAlign w:val="center"/>
          </w:tcPr>
          <w:p w:rsidR="006040D9" w:rsidRDefault="006040D9" w:rsidP="000C1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119,6</w:t>
            </w:r>
          </w:p>
        </w:tc>
        <w:tc>
          <w:tcPr>
            <w:tcW w:w="1701" w:type="dxa"/>
            <w:vAlign w:val="center"/>
          </w:tcPr>
          <w:p w:rsidR="006040D9" w:rsidRDefault="006040D9" w:rsidP="000C1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119,6</w:t>
            </w:r>
          </w:p>
        </w:tc>
        <w:tc>
          <w:tcPr>
            <w:tcW w:w="1559" w:type="dxa"/>
            <w:vAlign w:val="center"/>
          </w:tcPr>
          <w:p w:rsidR="006040D9" w:rsidRPr="000C169E" w:rsidRDefault="006040D9" w:rsidP="000C1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6040D9" w:rsidRPr="000C169E" w:rsidRDefault="00F67150" w:rsidP="000C1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06A3B" w:rsidRPr="002A409D" w:rsidTr="000C169E">
        <w:tc>
          <w:tcPr>
            <w:tcW w:w="3227" w:type="dxa"/>
            <w:vAlign w:val="center"/>
          </w:tcPr>
          <w:p w:rsidR="00906A3B" w:rsidRPr="000C169E" w:rsidRDefault="00906A3B" w:rsidP="00D872C8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C169E">
              <w:rPr>
                <w:rFonts w:ascii="Times New Roman" w:eastAsia="Times New Roman" w:hAnsi="Times New Roman"/>
                <w:b/>
                <w:lang w:eastAsia="ru-RU"/>
              </w:rPr>
              <w:t xml:space="preserve">Национальная экономика </w:t>
            </w:r>
          </w:p>
        </w:tc>
        <w:tc>
          <w:tcPr>
            <w:tcW w:w="992" w:type="dxa"/>
          </w:tcPr>
          <w:p w:rsidR="00906A3B" w:rsidRPr="000C169E" w:rsidRDefault="000C169E" w:rsidP="009748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69E">
              <w:rPr>
                <w:rFonts w:ascii="Times New Roman" w:hAnsi="Times New Roman"/>
                <w:b/>
                <w:sz w:val="18"/>
                <w:szCs w:val="18"/>
              </w:rPr>
              <w:t>0400</w:t>
            </w:r>
          </w:p>
        </w:tc>
        <w:tc>
          <w:tcPr>
            <w:tcW w:w="1701" w:type="dxa"/>
            <w:vAlign w:val="center"/>
          </w:tcPr>
          <w:p w:rsidR="00906A3B" w:rsidRPr="000C169E" w:rsidRDefault="006040D9" w:rsidP="000C1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489,0</w:t>
            </w:r>
          </w:p>
        </w:tc>
        <w:tc>
          <w:tcPr>
            <w:tcW w:w="1701" w:type="dxa"/>
            <w:vAlign w:val="center"/>
          </w:tcPr>
          <w:p w:rsidR="00906A3B" w:rsidRPr="000C169E" w:rsidRDefault="006040D9" w:rsidP="000C1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344,5</w:t>
            </w:r>
          </w:p>
        </w:tc>
        <w:tc>
          <w:tcPr>
            <w:tcW w:w="1559" w:type="dxa"/>
            <w:vAlign w:val="center"/>
          </w:tcPr>
          <w:p w:rsidR="00906A3B" w:rsidRPr="000C169E" w:rsidRDefault="006040D9" w:rsidP="000C1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-144,5</w:t>
            </w:r>
          </w:p>
        </w:tc>
        <w:tc>
          <w:tcPr>
            <w:tcW w:w="851" w:type="dxa"/>
            <w:vAlign w:val="center"/>
          </w:tcPr>
          <w:p w:rsidR="00906A3B" w:rsidRPr="000C169E" w:rsidRDefault="00F67150" w:rsidP="000C1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</w:tr>
      <w:tr w:rsidR="00906A3B" w:rsidRPr="002A409D" w:rsidTr="000C169E">
        <w:tc>
          <w:tcPr>
            <w:tcW w:w="3227" w:type="dxa"/>
            <w:vAlign w:val="center"/>
          </w:tcPr>
          <w:p w:rsidR="00906A3B" w:rsidRPr="000C169E" w:rsidRDefault="00906A3B" w:rsidP="00D872C8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C169E">
              <w:rPr>
                <w:rFonts w:ascii="Times New Roman" w:eastAsia="Times New Roman" w:hAnsi="Times New Roman"/>
                <w:b/>
                <w:lang w:eastAsia="ru-RU"/>
              </w:rPr>
              <w:t>Жилищно-коммунальное</w:t>
            </w:r>
            <w:r w:rsidRPr="000C169E">
              <w:rPr>
                <w:rFonts w:ascii="Times New Roman" w:eastAsia="Times New Roman" w:hAnsi="Times New Roman"/>
                <w:b/>
                <w:lang w:eastAsia="ru-RU"/>
              </w:rPr>
              <w:br/>
              <w:t xml:space="preserve">хозяйство </w:t>
            </w:r>
          </w:p>
        </w:tc>
        <w:tc>
          <w:tcPr>
            <w:tcW w:w="992" w:type="dxa"/>
          </w:tcPr>
          <w:p w:rsidR="00906A3B" w:rsidRPr="000C169E" w:rsidRDefault="000C169E" w:rsidP="009748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69E">
              <w:rPr>
                <w:rFonts w:ascii="Times New Roman" w:hAnsi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701" w:type="dxa"/>
            <w:vAlign w:val="center"/>
          </w:tcPr>
          <w:p w:rsidR="00906A3B" w:rsidRPr="000C169E" w:rsidRDefault="006040D9" w:rsidP="000C1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181,1</w:t>
            </w:r>
          </w:p>
        </w:tc>
        <w:tc>
          <w:tcPr>
            <w:tcW w:w="1701" w:type="dxa"/>
            <w:vAlign w:val="center"/>
          </w:tcPr>
          <w:p w:rsidR="00906A3B" w:rsidRPr="000C169E" w:rsidRDefault="006040D9" w:rsidP="000C1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162,3</w:t>
            </w:r>
          </w:p>
        </w:tc>
        <w:tc>
          <w:tcPr>
            <w:tcW w:w="1559" w:type="dxa"/>
            <w:vAlign w:val="center"/>
          </w:tcPr>
          <w:p w:rsidR="00906A3B" w:rsidRPr="000C169E" w:rsidRDefault="006040D9" w:rsidP="00604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-18,7</w:t>
            </w:r>
          </w:p>
        </w:tc>
        <w:tc>
          <w:tcPr>
            <w:tcW w:w="851" w:type="dxa"/>
            <w:vAlign w:val="center"/>
          </w:tcPr>
          <w:p w:rsidR="00906A3B" w:rsidRPr="000C169E" w:rsidRDefault="00F67150" w:rsidP="000C1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89,6</w:t>
            </w:r>
          </w:p>
        </w:tc>
      </w:tr>
      <w:tr w:rsidR="00906A3B" w:rsidRPr="002A409D" w:rsidTr="000C169E">
        <w:tc>
          <w:tcPr>
            <w:tcW w:w="3227" w:type="dxa"/>
            <w:vAlign w:val="center"/>
          </w:tcPr>
          <w:p w:rsidR="00906A3B" w:rsidRPr="000C169E" w:rsidRDefault="00906A3B" w:rsidP="00D872C8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0C169E">
              <w:rPr>
                <w:rFonts w:ascii="Times New Roman" w:hAnsi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2" w:type="dxa"/>
          </w:tcPr>
          <w:p w:rsidR="00906A3B" w:rsidRPr="000C169E" w:rsidRDefault="000C169E" w:rsidP="009748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69E">
              <w:rPr>
                <w:rFonts w:ascii="Times New Roman" w:hAnsi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701" w:type="dxa"/>
            <w:vAlign w:val="center"/>
          </w:tcPr>
          <w:p w:rsidR="00906A3B" w:rsidRPr="000C169E" w:rsidRDefault="006040D9" w:rsidP="000C1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485,7</w:t>
            </w:r>
          </w:p>
        </w:tc>
        <w:tc>
          <w:tcPr>
            <w:tcW w:w="1701" w:type="dxa"/>
            <w:vAlign w:val="center"/>
          </w:tcPr>
          <w:p w:rsidR="00906A3B" w:rsidRPr="000C169E" w:rsidRDefault="006040D9" w:rsidP="000C1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481,5</w:t>
            </w:r>
          </w:p>
        </w:tc>
        <w:tc>
          <w:tcPr>
            <w:tcW w:w="1559" w:type="dxa"/>
            <w:vAlign w:val="center"/>
          </w:tcPr>
          <w:p w:rsidR="00906A3B" w:rsidRPr="000C169E" w:rsidRDefault="00906A3B" w:rsidP="00604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69E">
              <w:rPr>
                <w:rFonts w:ascii="Times New Roman" w:hAnsi="Times New Roman"/>
                <w:sz w:val="24"/>
                <w:szCs w:val="24"/>
              </w:rPr>
              <w:t>-</w:t>
            </w:r>
            <w:r w:rsidR="006040D9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vAlign w:val="center"/>
          </w:tcPr>
          <w:p w:rsidR="00906A3B" w:rsidRPr="000C169E" w:rsidRDefault="00F67150" w:rsidP="000C1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</w:tr>
      <w:tr w:rsidR="00906A3B" w:rsidRPr="002A409D" w:rsidTr="000C169E">
        <w:tc>
          <w:tcPr>
            <w:tcW w:w="3227" w:type="dxa"/>
            <w:vAlign w:val="center"/>
          </w:tcPr>
          <w:p w:rsidR="00906A3B" w:rsidRPr="000C169E" w:rsidRDefault="00906A3B" w:rsidP="00D872C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0C169E">
              <w:rPr>
                <w:rFonts w:ascii="Times New Roman" w:hAnsi="Times New Roman"/>
                <w:b/>
                <w:bCs/>
              </w:rPr>
              <w:t xml:space="preserve">Пенсионное обеспечение </w:t>
            </w:r>
          </w:p>
        </w:tc>
        <w:tc>
          <w:tcPr>
            <w:tcW w:w="992" w:type="dxa"/>
          </w:tcPr>
          <w:p w:rsidR="00906A3B" w:rsidRPr="000C169E" w:rsidRDefault="000C169E" w:rsidP="009748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169E">
              <w:rPr>
                <w:rFonts w:ascii="Times New Roman" w:hAnsi="Times New Roman"/>
                <w:b/>
                <w:sz w:val="18"/>
                <w:szCs w:val="18"/>
              </w:rPr>
              <w:t>1000</w:t>
            </w:r>
          </w:p>
        </w:tc>
        <w:tc>
          <w:tcPr>
            <w:tcW w:w="1701" w:type="dxa"/>
            <w:vAlign w:val="center"/>
          </w:tcPr>
          <w:p w:rsidR="00906A3B" w:rsidRPr="000C169E" w:rsidRDefault="006040D9" w:rsidP="000C1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1701" w:type="dxa"/>
            <w:vAlign w:val="center"/>
          </w:tcPr>
          <w:p w:rsidR="00906A3B" w:rsidRPr="000C169E" w:rsidRDefault="006040D9" w:rsidP="000C1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1559" w:type="dxa"/>
            <w:vAlign w:val="center"/>
          </w:tcPr>
          <w:p w:rsidR="00906A3B" w:rsidRPr="000C169E" w:rsidRDefault="00906A3B" w:rsidP="000C1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6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906A3B" w:rsidRPr="000C169E" w:rsidRDefault="00F67150" w:rsidP="000C1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100,0100,0</w:t>
            </w:r>
          </w:p>
        </w:tc>
      </w:tr>
      <w:tr w:rsidR="006040D9" w:rsidRPr="002A409D" w:rsidTr="000C169E">
        <w:tc>
          <w:tcPr>
            <w:tcW w:w="3227" w:type="dxa"/>
            <w:vAlign w:val="center"/>
          </w:tcPr>
          <w:p w:rsidR="006040D9" w:rsidRPr="000C169E" w:rsidRDefault="006040D9" w:rsidP="00D872C8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</w:tcPr>
          <w:p w:rsidR="006040D9" w:rsidRPr="000C169E" w:rsidRDefault="006040D9" w:rsidP="009748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1100</w:t>
            </w:r>
          </w:p>
        </w:tc>
        <w:tc>
          <w:tcPr>
            <w:tcW w:w="1701" w:type="dxa"/>
            <w:vAlign w:val="center"/>
          </w:tcPr>
          <w:p w:rsidR="006040D9" w:rsidRDefault="006040D9" w:rsidP="000C1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6040D9" w:rsidRDefault="006040D9" w:rsidP="000C1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vAlign w:val="center"/>
          </w:tcPr>
          <w:p w:rsidR="006040D9" w:rsidRPr="000C169E" w:rsidRDefault="006040D9" w:rsidP="000C1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6040D9" w:rsidRPr="000C169E" w:rsidRDefault="006040D9" w:rsidP="000C1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3627" w:rsidRDefault="003E2D5D" w:rsidP="005D2E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>Основную долю в расхода</w:t>
      </w:r>
      <w:r w:rsidR="00BB30A8">
        <w:rPr>
          <w:rFonts w:ascii="Times New Roman" w:eastAsia="Times New Roman" w:hAnsi="Times New Roman"/>
          <w:sz w:val="28"/>
          <w:szCs w:val="28"/>
          <w:lang w:eastAsia="ru-RU"/>
        </w:rPr>
        <w:t>х бюджета поселения за 2024 год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занимают расходы на «Общегосударственные вопросы» (</w:t>
      </w:r>
      <w:r w:rsidR="00751FF9">
        <w:rPr>
          <w:rFonts w:ascii="Times New Roman" w:eastAsia="Times New Roman" w:hAnsi="Times New Roman"/>
          <w:sz w:val="28"/>
          <w:szCs w:val="28"/>
          <w:lang w:eastAsia="ru-RU"/>
        </w:rPr>
        <w:t>63,3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 xml:space="preserve">%); </w:t>
      </w:r>
      <w:proofErr w:type="gramStart"/>
      <w:r w:rsidR="00751FF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="00751FF9">
        <w:rPr>
          <w:rFonts w:ascii="Times New Roman" w:eastAsia="Times New Roman" w:hAnsi="Times New Roman"/>
          <w:sz w:val="28"/>
          <w:szCs w:val="28"/>
          <w:lang w:eastAsia="ru-RU"/>
        </w:rPr>
        <w:t xml:space="preserve">  «</w:t>
      </w:r>
      <w:proofErr w:type="gramStart"/>
      <w:r w:rsidR="00751FF9" w:rsidRPr="00751FF9">
        <w:rPr>
          <w:rFonts w:ascii="Times New Roman" w:eastAsia="Times New Roman" w:hAnsi="Times New Roman"/>
          <w:sz w:val="28"/>
          <w:szCs w:val="28"/>
          <w:lang w:eastAsia="ru-RU"/>
        </w:rPr>
        <w:t>Культура</w:t>
      </w:r>
      <w:proofErr w:type="gramEnd"/>
      <w:r w:rsidR="00751FF9" w:rsidRPr="00751FF9">
        <w:rPr>
          <w:rFonts w:ascii="Times New Roman" w:eastAsia="Times New Roman" w:hAnsi="Times New Roman"/>
          <w:sz w:val="28"/>
          <w:szCs w:val="28"/>
          <w:lang w:eastAsia="ru-RU"/>
        </w:rPr>
        <w:t>, кинематография</w:t>
      </w:r>
      <w:r w:rsidR="00751FF9">
        <w:rPr>
          <w:rFonts w:ascii="Times New Roman" w:eastAsia="Times New Roman" w:hAnsi="Times New Roman"/>
          <w:sz w:val="28"/>
          <w:szCs w:val="28"/>
          <w:lang w:eastAsia="ru-RU"/>
        </w:rPr>
        <w:t>» (13,5%);</w:t>
      </w:r>
      <w:r w:rsidR="00751FF9" w:rsidRPr="00751F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5D2E7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D2E73" w:rsidRPr="005D2E73"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Жилищно-коммунальное</w:t>
      </w:r>
      <w:r w:rsidR="00751FF9">
        <w:rPr>
          <w:rFonts w:ascii="Times New Roman" w:eastAsia="Times New Roman" w:hAnsi="Times New Roman"/>
          <w:sz w:val="28"/>
          <w:szCs w:val="28"/>
          <w:lang w:eastAsia="ru-RU"/>
        </w:rPr>
        <w:t xml:space="preserve"> х</w:t>
      </w:r>
      <w:r w:rsidR="005D2E73" w:rsidRPr="005D2E73">
        <w:rPr>
          <w:rFonts w:ascii="Times New Roman" w:eastAsia="Times New Roman" w:hAnsi="Times New Roman"/>
          <w:sz w:val="28"/>
          <w:szCs w:val="28"/>
          <w:lang w:eastAsia="ru-RU"/>
        </w:rPr>
        <w:t>озяйство</w:t>
      </w:r>
      <w:r w:rsidR="005D2E7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D2E73" w:rsidRPr="005D2E73">
        <w:rPr>
          <w:rFonts w:ascii="Times New Roman" w:eastAsia="Times New Roman" w:hAnsi="Times New Roman"/>
          <w:sz w:val="28"/>
          <w:szCs w:val="28"/>
          <w:lang w:eastAsia="ru-RU"/>
        </w:rPr>
        <w:t xml:space="preserve"> 0500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40A34">
        <w:rPr>
          <w:rFonts w:ascii="Times New Roman" w:eastAsia="Times New Roman" w:hAnsi="Times New Roman"/>
          <w:sz w:val="28"/>
          <w:szCs w:val="28"/>
          <w:lang w:eastAsia="ru-RU"/>
        </w:rPr>
        <w:t>4,6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A348CC">
        <w:rPr>
          <w:rFonts w:ascii="Times New Roman" w:eastAsia="Times New Roman" w:hAnsi="Times New Roman"/>
          <w:sz w:val="28"/>
          <w:szCs w:val="28"/>
          <w:lang w:eastAsia="ru-RU"/>
        </w:rPr>
        <w:t>; на  «Национальную оборону» расходы составили (</w:t>
      </w:r>
      <w:r w:rsidR="00040A34">
        <w:rPr>
          <w:rFonts w:ascii="Times New Roman" w:eastAsia="Times New Roman" w:hAnsi="Times New Roman"/>
          <w:sz w:val="28"/>
          <w:szCs w:val="28"/>
          <w:lang w:eastAsia="ru-RU"/>
        </w:rPr>
        <w:t>4,1</w:t>
      </w:r>
      <w:r w:rsidR="00A348C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040A34">
        <w:rPr>
          <w:rFonts w:ascii="Times New Roman" w:eastAsia="Times New Roman" w:hAnsi="Times New Roman"/>
          <w:sz w:val="28"/>
          <w:szCs w:val="28"/>
          <w:lang w:eastAsia="ru-RU"/>
        </w:rPr>
        <w:t>; на «</w:t>
      </w:r>
      <w:r w:rsidR="00040A34" w:rsidRPr="00040A34">
        <w:rPr>
          <w:rFonts w:ascii="Times New Roman" w:eastAsia="Times New Roman" w:hAnsi="Times New Roman"/>
          <w:sz w:val="28"/>
          <w:szCs w:val="28"/>
          <w:lang w:eastAsia="ru-RU"/>
        </w:rPr>
        <w:t>Национальная экономика</w:t>
      </w:r>
      <w:r w:rsidR="00040A34">
        <w:rPr>
          <w:rFonts w:ascii="Times New Roman" w:eastAsia="Times New Roman" w:hAnsi="Times New Roman"/>
          <w:sz w:val="28"/>
          <w:szCs w:val="28"/>
          <w:lang w:eastAsia="ru-RU"/>
        </w:rPr>
        <w:t>» расходы составили (9,7%).</w:t>
      </w:r>
    </w:p>
    <w:p w:rsidR="00BC518B" w:rsidRPr="005D16DD" w:rsidRDefault="00AC2523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данный момент исполнен на </w:t>
      </w:r>
      <w:r w:rsidR="00040A34">
        <w:rPr>
          <w:rFonts w:ascii="Times New Roman" w:eastAsia="Times New Roman" w:hAnsi="Times New Roman"/>
          <w:sz w:val="28"/>
          <w:szCs w:val="28"/>
          <w:lang w:eastAsia="ru-RU"/>
        </w:rPr>
        <w:t>87,9</w:t>
      </w:r>
      <w:r w:rsidR="005D2E73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запланированных </w:t>
      </w:r>
      <w:r w:rsidR="00040A34">
        <w:rPr>
          <w:rFonts w:ascii="Times New Roman" w:eastAsia="Times New Roman" w:hAnsi="Times New Roman"/>
          <w:sz w:val="28"/>
          <w:szCs w:val="28"/>
          <w:lang w:eastAsia="ru-RU"/>
        </w:rPr>
        <w:t>4044,5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рублей. Это означает, что фактически профинансировано </w:t>
      </w:r>
      <w:r w:rsidR="00040A34">
        <w:rPr>
          <w:rFonts w:ascii="Times New Roman" w:eastAsia="Times New Roman" w:hAnsi="Times New Roman"/>
          <w:sz w:val="28"/>
          <w:szCs w:val="28"/>
          <w:lang w:eastAsia="ru-RU"/>
        </w:rPr>
        <w:t>3,554,4</w:t>
      </w:r>
      <w:r w:rsidR="009F64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9F64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Данные о расходах по разделам и подразделам бюджета позволяют более детально изучить структуру расходования средств</w:t>
      </w:r>
      <w:r w:rsidR="00DB23C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01 02 «Функционирование высшего должностного лица муниципального образования» - </w:t>
      </w: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561,3 тыс. руб.: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заработная плата главе сельсовета – 430,3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начисления на оплату труда – 131,0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01 04 «Функционирование Правительства РФ, высших исполнительных органов субъектов РФ, местных администраций» - </w:t>
      </w: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877,6 тыс. руб.: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заработная плата аппарата управления – 270,9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 xml:space="preserve">- начисления на оплату труда – 86,7 тыс. руб.; 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услуги связи – 8,7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интернет – 48,5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доставка угля – 11,3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вывоз ТКО – 3,9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вода – 1,0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электроэнергия – 34,8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ремонт</w:t>
      </w:r>
      <w:proofErr w:type="gramEnd"/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 xml:space="preserve"> а/м – 10,1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почтовые услуги и услуги нотариуса – 6,2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ОСАГО – 7,4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уголь – 180,0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строительные материалы – 6,1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расходные материалы (бумага, тонер, картридж и т.д.) – 28,7 тыс. руб.;</w:t>
      </w:r>
      <w:proofErr w:type="gramEnd"/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бензин А92 – 65,5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 на имущество и земельный налог – 2,3 тыс. руб.; 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транспортный налог – 1,1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уплата иных платежей (пени) – 4,4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средства резервного фонда – 100,0 тыс. руб. (</w:t>
      </w:r>
      <w:proofErr w:type="spellStart"/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профнастил</w:t>
      </w:r>
      <w:proofErr w:type="spellEnd"/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саморезы</w:t>
      </w:r>
      <w:proofErr w:type="spellEnd"/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 xml:space="preserve">, демонтаж крыши </w:t>
      </w:r>
      <w:proofErr w:type="spellStart"/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автогаража</w:t>
      </w:r>
      <w:proofErr w:type="spellEnd"/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01 13 «Другие общегосударственные вопросы» - </w:t>
      </w: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812,5 тыс. руб.: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услуги по отоплению помещений (сезонный истопник по ГПХ) – 377,3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услуги по уборке помещений (уборщик помещения по ГПХ) – 384,1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оказание услуг по оценке рыночной стоимости транспортного средства – 5,0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ремонтно-сварочные работы – 6,0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блок управления – 20,0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ремонт крыши (договор ГПХ) – 3,0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членский взнос – 2,0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исполнительный лист (Компенсация морального вреда, а также судебные издержки по оплате государственной пошлины и транспортные расходы) – 12,1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межбюджетные трансферты, перечисленные в район (на ЦБ) – 3,0 тыс. руб.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02 03 «Мобилизационная и вневойсковая подготовка» - </w:t>
      </w: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143,3 тыс. руб.: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заработная плата ВУС – 101,7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начисления на оплату труда ВУС – 29,2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штамп и бланочная продукция – 12,4 тыс. руб.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03 10 Защита населения и территории от ЧС» - </w:t>
      </w: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119,6 тыс. руб.: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прочистка снега с территорий подтопления по ГПХ – 71,9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дезинфекция и дератизация выгребных ям и колодцев – 47,7 тыс. руб.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04 09 «Дорожное хозяйство (дорожные фонды)» - </w:t>
      </w: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344,5 тыс. руб.: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уборка снега на дорогах, относящихся к дорогам местного значения в с. </w:t>
      </w:r>
      <w:proofErr w:type="spellStart"/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Корнилово</w:t>
      </w:r>
      <w:proofErr w:type="spellEnd"/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 xml:space="preserve"> – 344,5 тыс. руб.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05 03 «Благоустройство» - </w:t>
      </w: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162,3 тыс. руб.: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аренда опор – 2,9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электроэнергия (уличное освещение) – 32,2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услуги по покосу травы (ГПХ) – 46,2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услуги за расчистку от снега – 81,0 тыс. руб.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08 01 «Культура» - </w:t>
      </w: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480,6 тыс. руб.: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доставка угля – 17,2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приобретение насосов для котлов отопления – 84,0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уголь 266,1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комплектующие материалы к котлу отопления – 79,0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электроэнергия – 31,9 тыс. руб.;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-  межбюджетные трансферты, перечисленные в район на культуру – 2,4 тыс. руб.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b/>
          <w:sz w:val="28"/>
          <w:szCs w:val="28"/>
          <w:lang w:eastAsia="ru-RU"/>
        </w:rPr>
        <w:t>08 04 «Другие вопросы в области культуры, кинематографии» - 1</w:t>
      </w: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,0 тыс. руб. (дотация, полученная из района на обустройство памятника).</w:t>
      </w: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2F1" w:rsidRPr="00B812F1" w:rsidRDefault="00B812F1" w:rsidP="00B812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12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10 01 «Пенсионное обеспечение» - </w:t>
      </w:r>
      <w:r w:rsidRPr="00B812F1">
        <w:rPr>
          <w:rFonts w:ascii="Times New Roman" w:eastAsia="Times New Roman" w:hAnsi="Times New Roman"/>
          <w:sz w:val="28"/>
          <w:szCs w:val="28"/>
          <w:lang w:eastAsia="ru-RU"/>
        </w:rPr>
        <w:t>51,7 тыс. руб. (Социальная доплата к пенсии, отнесенная к публичным нормативным социальным выплатам гражданам).</w:t>
      </w:r>
    </w:p>
    <w:p w:rsidR="00DF6BCB" w:rsidRDefault="00F84EBB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>В целом, анализируя расходы сельского поселения, можно заметить, что значительная часть средств направлена на заработную плату, начислени</w:t>
      </w:r>
      <w:r w:rsidR="009F57D1" w:rsidRPr="005D16D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заработную плату и содержание органов местного самоуправления. Отдельные разделы бюджета не имеют расходов, что может быть связано с не удовлетворением услови</w:t>
      </w:r>
      <w:r w:rsidR="00302C3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финансирования. Важно отметить, что бюджет сельского поселения имеет </w:t>
      </w:r>
      <w:r w:rsidR="00B812F1">
        <w:rPr>
          <w:rFonts w:ascii="Times New Roman" w:eastAsia="Times New Roman" w:hAnsi="Times New Roman"/>
          <w:sz w:val="28"/>
          <w:szCs w:val="28"/>
          <w:lang w:eastAsia="ru-RU"/>
        </w:rPr>
        <w:t>профицит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составил </w:t>
      </w:r>
      <w:r w:rsidR="00B812F1">
        <w:rPr>
          <w:rFonts w:ascii="Times New Roman" w:eastAsia="Times New Roman" w:hAnsi="Times New Roman"/>
          <w:sz w:val="28"/>
          <w:szCs w:val="28"/>
          <w:lang w:eastAsia="ru-RU"/>
        </w:rPr>
        <w:t>268,3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085DA3" w:rsidRPr="00085DA3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</w:t>
      </w:r>
      <w:r w:rsidR="00854C20" w:rsidRPr="00854C20">
        <w:rPr>
          <w:rFonts w:ascii="Times New Roman" w:hAnsi="Times New Roman"/>
          <w:sz w:val="28"/>
          <w:szCs w:val="28"/>
        </w:rPr>
        <w:t>решением Корниловского сельского Совета депутатов Каменского района Алтайского края  от 26.12.2023 №50 «О бюджете муниципального образования Корниловский сельсовет Каменского района Алтайского края на 2024 год и на плановый период 2025 и 2026 годов»</w:t>
      </w:r>
      <w:r w:rsidR="0050507B" w:rsidRPr="0050507B">
        <w:rPr>
          <w:rFonts w:ascii="Times New Roman" w:hAnsi="Times New Roman"/>
          <w:sz w:val="28"/>
          <w:szCs w:val="28"/>
        </w:rPr>
        <w:t xml:space="preserve">, 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854C20">
        <w:rPr>
          <w:rFonts w:ascii="Times New Roman" w:hAnsi="Times New Roman"/>
          <w:sz w:val="28"/>
          <w:szCs w:val="28"/>
        </w:rPr>
        <w:t>489,0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>.</w:t>
      </w:r>
      <w:r w:rsidR="0050507B" w:rsidRPr="0050507B">
        <w:rPr>
          <w:rFonts w:ascii="Times New Roman" w:hAnsi="Times New Roman"/>
          <w:sz w:val="28"/>
          <w:szCs w:val="28"/>
        </w:rPr>
        <w:t xml:space="preserve"> </w:t>
      </w:r>
      <w:r w:rsidR="0050507B">
        <w:rPr>
          <w:rFonts w:ascii="Times New Roman" w:hAnsi="Times New Roman"/>
          <w:sz w:val="28"/>
          <w:szCs w:val="28"/>
        </w:rPr>
        <w:t xml:space="preserve">Израсходовано  за </w:t>
      </w:r>
      <w:r w:rsidR="00F84EBB">
        <w:rPr>
          <w:rFonts w:ascii="Times New Roman" w:hAnsi="Times New Roman"/>
          <w:sz w:val="28"/>
          <w:szCs w:val="28"/>
        </w:rPr>
        <w:t>2024 год</w:t>
      </w:r>
      <w:r w:rsidR="0050507B">
        <w:rPr>
          <w:rFonts w:ascii="Times New Roman" w:hAnsi="Times New Roman"/>
          <w:sz w:val="28"/>
          <w:szCs w:val="28"/>
        </w:rPr>
        <w:t xml:space="preserve"> бюджетных ассигнований дорожного фонда в сумме </w:t>
      </w:r>
      <w:r w:rsidR="00854C20">
        <w:rPr>
          <w:rFonts w:ascii="Times New Roman" w:hAnsi="Times New Roman"/>
          <w:sz w:val="28"/>
          <w:szCs w:val="28"/>
        </w:rPr>
        <w:t>344,5</w:t>
      </w:r>
      <w:r w:rsidR="0050507B">
        <w:rPr>
          <w:rFonts w:ascii="Times New Roman" w:hAnsi="Times New Roman"/>
          <w:sz w:val="28"/>
          <w:szCs w:val="28"/>
        </w:rPr>
        <w:t xml:space="preserve"> тыс. рублей, или </w:t>
      </w:r>
      <w:r w:rsidR="00854C20">
        <w:rPr>
          <w:rFonts w:ascii="Times New Roman" w:hAnsi="Times New Roman"/>
          <w:sz w:val="28"/>
          <w:szCs w:val="28"/>
        </w:rPr>
        <w:t>70,4</w:t>
      </w:r>
      <w:r w:rsidR="0050507B">
        <w:rPr>
          <w:rFonts w:ascii="Times New Roman" w:hAnsi="Times New Roman"/>
          <w:sz w:val="28"/>
          <w:szCs w:val="28"/>
        </w:rPr>
        <w:t>% от плановых назначений.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</w:t>
      </w:r>
      <w:r w:rsidR="00F84EBB">
        <w:rPr>
          <w:rFonts w:ascii="Times New Roman" w:hAnsi="Times New Roman"/>
          <w:sz w:val="28"/>
          <w:szCs w:val="28"/>
        </w:rPr>
        <w:t>01</w:t>
      </w:r>
      <w:r w:rsidRPr="0050507B">
        <w:rPr>
          <w:rFonts w:ascii="Times New Roman" w:hAnsi="Times New Roman"/>
          <w:sz w:val="28"/>
          <w:szCs w:val="28"/>
        </w:rPr>
        <w:t>.202</w:t>
      </w:r>
      <w:r w:rsidR="00F84EBB">
        <w:rPr>
          <w:rFonts w:ascii="Times New Roman" w:hAnsi="Times New Roman"/>
          <w:sz w:val="28"/>
          <w:szCs w:val="28"/>
        </w:rPr>
        <w:t>5</w:t>
      </w:r>
      <w:r w:rsidR="005017C4">
        <w:rPr>
          <w:rFonts w:ascii="Times New Roman" w:hAnsi="Times New Roman"/>
          <w:sz w:val="28"/>
          <w:szCs w:val="28"/>
        </w:rPr>
        <w:t xml:space="preserve"> </w:t>
      </w:r>
      <w:r w:rsidR="002E431A">
        <w:rPr>
          <w:rFonts w:ascii="Times New Roman" w:hAnsi="Times New Roman"/>
          <w:sz w:val="28"/>
          <w:szCs w:val="28"/>
        </w:rPr>
        <w:t>г</w:t>
      </w:r>
      <w:r w:rsidR="00D86189">
        <w:rPr>
          <w:rFonts w:ascii="Times New Roman" w:hAnsi="Times New Roman"/>
          <w:sz w:val="28"/>
          <w:szCs w:val="28"/>
        </w:rPr>
        <w:t>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854C20">
        <w:rPr>
          <w:rFonts w:ascii="Times New Roman" w:hAnsi="Times New Roman"/>
          <w:sz w:val="28"/>
          <w:szCs w:val="28"/>
        </w:rPr>
        <w:t>144,5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039F3" w:rsidRDefault="000E420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E420C">
        <w:rPr>
          <w:rFonts w:ascii="Times New Roman" w:hAnsi="Times New Roman"/>
          <w:sz w:val="28"/>
          <w:szCs w:val="28"/>
        </w:rPr>
        <w:t xml:space="preserve">юджет </w:t>
      </w:r>
      <w:r>
        <w:rPr>
          <w:rFonts w:ascii="Times New Roman" w:hAnsi="Times New Roman"/>
          <w:sz w:val="28"/>
          <w:szCs w:val="28"/>
        </w:rPr>
        <w:t>сельского</w:t>
      </w:r>
      <w:r w:rsidRPr="000E420C">
        <w:rPr>
          <w:rFonts w:ascii="Times New Roman" w:hAnsi="Times New Roman"/>
          <w:sz w:val="28"/>
          <w:szCs w:val="28"/>
        </w:rPr>
        <w:t xml:space="preserve"> поселения на 01.</w:t>
      </w:r>
      <w:r w:rsidR="003F391A">
        <w:rPr>
          <w:rFonts w:ascii="Times New Roman" w:hAnsi="Times New Roman"/>
          <w:sz w:val="28"/>
          <w:szCs w:val="28"/>
        </w:rPr>
        <w:t>01</w:t>
      </w:r>
      <w:r w:rsidRPr="000E420C">
        <w:rPr>
          <w:rFonts w:ascii="Times New Roman" w:hAnsi="Times New Roman"/>
          <w:sz w:val="28"/>
          <w:szCs w:val="28"/>
        </w:rPr>
        <w:t>.202</w:t>
      </w:r>
      <w:r w:rsidR="003F391A">
        <w:rPr>
          <w:rFonts w:ascii="Times New Roman" w:hAnsi="Times New Roman"/>
          <w:sz w:val="28"/>
          <w:szCs w:val="28"/>
        </w:rPr>
        <w:t>5</w:t>
      </w:r>
      <w:r w:rsidRPr="000E420C">
        <w:rPr>
          <w:rFonts w:ascii="Times New Roman" w:hAnsi="Times New Roman"/>
          <w:sz w:val="28"/>
          <w:szCs w:val="28"/>
        </w:rPr>
        <w:t xml:space="preserve"> года утвержден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0E420C"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z w:val="28"/>
          <w:szCs w:val="28"/>
        </w:rPr>
        <w:t>ом</w:t>
      </w:r>
      <w:r w:rsidRPr="000E420C">
        <w:rPr>
          <w:rFonts w:ascii="Times New Roman" w:hAnsi="Times New Roman"/>
          <w:sz w:val="28"/>
          <w:szCs w:val="28"/>
        </w:rPr>
        <w:t xml:space="preserve"> в сумме </w:t>
      </w:r>
      <w:r w:rsidR="00B90597">
        <w:rPr>
          <w:rFonts w:ascii="Times New Roman" w:hAnsi="Times New Roman"/>
          <w:sz w:val="28"/>
          <w:szCs w:val="28"/>
        </w:rPr>
        <w:t>138,2</w:t>
      </w:r>
      <w:r w:rsidRPr="000E420C">
        <w:rPr>
          <w:rFonts w:ascii="Times New Roman" w:hAnsi="Times New Roman"/>
          <w:sz w:val="28"/>
          <w:szCs w:val="28"/>
        </w:rPr>
        <w:t xml:space="preserve"> тыс. рублей</w:t>
      </w:r>
      <w:r w:rsidR="00DF6D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C4B71" w:rsidRPr="000C4B71">
        <w:rPr>
          <w:rFonts w:ascii="Times New Roman" w:hAnsi="Times New Roman"/>
          <w:sz w:val="28"/>
          <w:szCs w:val="28"/>
        </w:rPr>
        <w:t>Фактическим результатом исполнения бюджета 202</w:t>
      </w:r>
      <w:r w:rsidR="000C4B71">
        <w:rPr>
          <w:rFonts w:ascii="Times New Roman" w:hAnsi="Times New Roman"/>
          <w:sz w:val="28"/>
          <w:szCs w:val="28"/>
        </w:rPr>
        <w:t>4</w:t>
      </w:r>
      <w:r w:rsidR="000C4B71" w:rsidRPr="000C4B71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B90597">
        <w:rPr>
          <w:rFonts w:ascii="Times New Roman" w:hAnsi="Times New Roman"/>
          <w:sz w:val="28"/>
          <w:szCs w:val="28"/>
        </w:rPr>
        <w:t>профицита</w:t>
      </w:r>
      <w:r w:rsidR="000C4B71" w:rsidRPr="000C4B71">
        <w:rPr>
          <w:rFonts w:ascii="Times New Roman" w:hAnsi="Times New Roman"/>
          <w:sz w:val="28"/>
          <w:szCs w:val="28"/>
        </w:rPr>
        <w:t xml:space="preserve"> в сумме </w:t>
      </w:r>
      <w:r w:rsidR="00B90597">
        <w:rPr>
          <w:rFonts w:ascii="Times New Roman" w:hAnsi="Times New Roman"/>
          <w:sz w:val="28"/>
          <w:szCs w:val="28"/>
        </w:rPr>
        <w:t>268,3</w:t>
      </w:r>
      <w:r w:rsidR="000C4B71" w:rsidRPr="000C4B71">
        <w:rPr>
          <w:rFonts w:ascii="Times New Roman" w:hAnsi="Times New Roman"/>
          <w:sz w:val="28"/>
          <w:szCs w:val="28"/>
        </w:rPr>
        <w:t xml:space="preserve"> тыс. рублей. </w:t>
      </w:r>
      <w:r w:rsidR="003F391A">
        <w:rPr>
          <w:rFonts w:ascii="Times New Roman" w:hAnsi="Times New Roman"/>
          <w:sz w:val="28"/>
          <w:szCs w:val="28"/>
        </w:rPr>
        <w:t xml:space="preserve">Неисполненные назначения составили сумму </w:t>
      </w:r>
      <w:r w:rsidR="00B90597">
        <w:rPr>
          <w:rFonts w:ascii="Times New Roman" w:hAnsi="Times New Roman"/>
          <w:sz w:val="28"/>
          <w:szCs w:val="28"/>
        </w:rPr>
        <w:t>490,1</w:t>
      </w:r>
      <w:r w:rsidR="003F391A">
        <w:rPr>
          <w:rFonts w:ascii="Times New Roman" w:hAnsi="Times New Roman"/>
          <w:sz w:val="28"/>
          <w:szCs w:val="28"/>
        </w:rPr>
        <w:t xml:space="preserve"> тыс. рублей.</w:t>
      </w:r>
    </w:p>
    <w:p w:rsidR="002B042A" w:rsidRDefault="002B042A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01D9" w:rsidRPr="002A409D" w:rsidRDefault="00084680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 и предложения</w:t>
      </w:r>
    </w:p>
    <w:p w:rsidR="00E06E06" w:rsidRP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Представленный отчет об исполнении бюджета </w:t>
      </w:r>
      <w:r w:rsidR="007C5D5D">
        <w:rPr>
          <w:rFonts w:ascii="Times New Roman" w:hAnsi="Times New Roman"/>
          <w:sz w:val="28"/>
          <w:szCs w:val="28"/>
        </w:rPr>
        <w:t>сельского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за 202</w:t>
      </w:r>
      <w:r>
        <w:rPr>
          <w:rFonts w:ascii="Times New Roman" w:hAnsi="Times New Roman"/>
          <w:sz w:val="28"/>
          <w:szCs w:val="28"/>
        </w:rPr>
        <w:t>4</w:t>
      </w:r>
      <w:r w:rsidR="002E431A">
        <w:rPr>
          <w:rFonts w:ascii="Times New Roman" w:hAnsi="Times New Roman"/>
          <w:sz w:val="28"/>
          <w:szCs w:val="28"/>
        </w:rPr>
        <w:t xml:space="preserve"> год</w:t>
      </w:r>
      <w:r w:rsidRPr="00E06E06">
        <w:rPr>
          <w:rFonts w:ascii="Times New Roman" w:hAnsi="Times New Roman"/>
          <w:sz w:val="28"/>
          <w:szCs w:val="28"/>
        </w:rPr>
        <w:t xml:space="preserve"> </w:t>
      </w:r>
      <w:r w:rsidR="00322BB9">
        <w:rPr>
          <w:rFonts w:ascii="Times New Roman" w:hAnsi="Times New Roman"/>
          <w:sz w:val="28"/>
          <w:szCs w:val="28"/>
        </w:rPr>
        <w:t>представлен в</w:t>
      </w:r>
      <w:proofErr w:type="gramStart"/>
      <w:r w:rsidR="00322BB9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322BB9">
        <w:rPr>
          <w:rFonts w:ascii="Times New Roman" w:hAnsi="Times New Roman"/>
          <w:sz w:val="28"/>
          <w:szCs w:val="28"/>
        </w:rPr>
        <w:t xml:space="preserve">онтрольно – счетную палату для проведения </w:t>
      </w:r>
      <w:r w:rsidR="00FA2796">
        <w:rPr>
          <w:rFonts w:ascii="Times New Roman" w:hAnsi="Times New Roman"/>
          <w:sz w:val="28"/>
          <w:szCs w:val="28"/>
        </w:rPr>
        <w:t>экспертизы</w:t>
      </w:r>
      <w:r w:rsidR="00322BB9">
        <w:rPr>
          <w:rFonts w:ascii="Times New Roman" w:hAnsi="Times New Roman"/>
          <w:sz w:val="28"/>
          <w:szCs w:val="28"/>
        </w:rPr>
        <w:t>, что соответствует части 5 статьи 264.2 Бюджетного кодекса российской Федерации.</w:t>
      </w:r>
    </w:p>
    <w:p w:rsidR="006205F3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 </w:t>
      </w:r>
      <w:r w:rsidR="006205F3" w:rsidRPr="006205F3">
        <w:rPr>
          <w:rFonts w:ascii="Times New Roman" w:hAnsi="Times New Roman"/>
          <w:sz w:val="28"/>
          <w:szCs w:val="28"/>
        </w:rPr>
        <w:t>Исполнение бюджета поселения в 2024 год</w:t>
      </w:r>
      <w:r w:rsidR="003F391A">
        <w:rPr>
          <w:rFonts w:ascii="Times New Roman" w:hAnsi="Times New Roman"/>
          <w:sz w:val="28"/>
          <w:szCs w:val="28"/>
        </w:rPr>
        <w:t>у</w:t>
      </w:r>
      <w:r w:rsidR="006205F3" w:rsidRPr="006205F3">
        <w:rPr>
          <w:rFonts w:ascii="Times New Roman" w:hAnsi="Times New Roman"/>
          <w:sz w:val="28"/>
          <w:szCs w:val="28"/>
        </w:rPr>
        <w:t xml:space="preserve"> осуществлялось в соответствии с решением от </w:t>
      </w:r>
      <w:r w:rsidR="0064778C" w:rsidRPr="0064778C">
        <w:rPr>
          <w:rFonts w:ascii="Times New Roman" w:hAnsi="Times New Roman"/>
          <w:sz w:val="28"/>
          <w:szCs w:val="28"/>
        </w:rPr>
        <w:t xml:space="preserve">26.12.2023 №50 </w:t>
      </w:r>
      <w:r w:rsidR="0064778C">
        <w:rPr>
          <w:rFonts w:ascii="Times New Roman" w:hAnsi="Times New Roman"/>
          <w:sz w:val="28"/>
          <w:szCs w:val="28"/>
        </w:rPr>
        <w:t>(с изменениями) Корниловского</w:t>
      </w:r>
      <w:r w:rsidR="006205F3" w:rsidRPr="006205F3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r w:rsidR="0064778C">
        <w:rPr>
          <w:rFonts w:ascii="Times New Roman" w:hAnsi="Times New Roman"/>
          <w:sz w:val="28"/>
          <w:szCs w:val="28"/>
        </w:rPr>
        <w:t>Корниловский</w:t>
      </w:r>
      <w:r w:rsidR="006205F3" w:rsidRPr="006205F3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6205F3">
        <w:rPr>
          <w:rFonts w:ascii="Times New Roman" w:hAnsi="Times New Roman"/>
          <w:sz w:val="28"/>
          <w:szCs w:val="28"/>
        </w:rPr>
        <w:t>.</w:t>
      </w:r>
    </w:p>
    <w:p w:rsidR="006205F3" w:rsidRDefault="006205F3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Поступление доходов за 2024</w:t>
      </w:r>
      <w:r w:rsidR="003F391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в бюджет поселения </w:t>
      </w:r>
      <w:r w:rsidR="0064778C">
        <w:rPr>
          <w:rFonts w:ascii="Times New Roman" w:hAnsi="Times New Roman"/>
          <w:sz w:val="28"/>
          <w:szCs w:val="28"/>
        </w:rPr>
        <w:t>Корниловского</w:t>
      </w:r>
      <w:r>
        <w:rPr>
          <w:rFonts w:ascii="Times New Roman" w:hAnsi="Times New Roman"/>
          <w:sz w:val="28"/>
          <w:szCs w:val="28"/>
        </w:rPr>
        <w:t xml:space="preserve">  сельсовета выполнено на </w:t>
      </w:r>
      <w:r w:rsidR="0064778C">
        <w:rPr>
          <w:rFonts w:ascii="Times New Roman" w:hAnsi="Times New Roman"/>
          <w:sz w:val="28"/>
          <w:szCs w:val="28"/>
        </w:rPr>
        <w:t>97,9</w:t>
      </w:r>
      <w:r w:rsidR="003F39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по отношению к годовому плану.</w:t>
      </w:r>
    </w:p>
    <w:p w:rsid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Расходы бюджета </w:t>
      </w:r>
      <w:r w:rsidR="007C5D5D">
        <w:rPr>
          <w:rFonts w:ascii="Times New Roman" w:hAnsi="Times New Roman"/>
          <w:sz w:val="28"/>
          <w:szCs w:val="28"/>
        </w:rPr>
        <w:t>сельского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за отчетный период составили </w:t>
      </w:r>
      <w:r w:rsidR="00DD2A23">
        <w:rPr>
          <w:rFonts w:ascii="Times New Roman" w:hAnsi="Times New Roman"/>
          <w:sz w:val="28"/>
          <w:szCs w:val="28"/>
        </w:rPr>
        <w:t>3544,4</w:t>
      </w:r>
      <w:r w:rsidR="002B042A">
        <w:rPr>
          <w:rFonts w:ascii="Times New Roman" w:hAnsi="Times New Roman"/>
          <w:sz w:val="28"/>
          <w:szCs w:val="28"/>
        </w:rPr>
        <w:t xml:space="preserve"> </w:t>
      </w:r>
      <w:r w:rsidRPr="00E06E06">
        <w:rPr>
          <w:rFonts w:ascii="Times New Roman" w:hAnsi="Times New Roman"/>
          <w:sz w:val="28"/>
          <w:szCs w:val="28"/>
        </w:rPr>
        <w:t xml:space="preserve">тыс. рублей или </w:t>
      </w:r>
      <w:r w:rsidR="00DD2A23">
        <w:rPr>
          <w:rFonts w:ascii="Times New Roman" w:hAnsi="Times New Roman"/>
          <w:sz w:val="28"/>
          <w:szCs w:val="28"/>
        </w:rPr>
        <w:t>87,9</w:t>
      </w:r>
      <w:r w:rsidRPr="00E06E06">
        <w:rPr>
          <w:rFonts w:ascii="Times New Roman" w:hAnsi="Times New Roman"/>
          <w:sz w:val="28"/>
          <w:szCs w:val="28"/>
        </w:rPr>
        <w:t xml:space="preserve">% к </w:t>
      </w:r>
      <w:r w:rsidR="007C5D5D">
        <w:rPr>
          <w:rFonts w:ascii="Times New Roman" w:hAnsi="Times New Roman"/>
          <w:sz w:val="28"/>
          <w:szCs w:val="28"/>
        </w:rPr>
        <w:t>утвержденному</w:t>
      </w:r>
      <w:r w:rsidRPr="00E06E06">
        <w:rPr>
          <w:rFonts w:ascii="Times New Roman" w:hAnsi="Times New Roman"/>
          <w:sz w:val="28"/>
          <w:szCs w:val="28"/>
        </w:rPr>
        <w:t xml:space="preserve"> плану. </w:t>
      </w:r>
    </w:p>
    <w:p w:rsidR="00E06E06" w:rsidRPr="00561E6B" w:rsidRDefault="00E06E06" w:rsidP="00A875AA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F13E45" w:rsidRDefault="00561E6B" w:rsidP="00561E6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61E6B">
        <w:rPr>
          <w:rFonts w:ascii="Times New Roman" w:hAnsi="Times New Roman"/>
          <w:sz w:val="28"/>
          <w:szCs w:val="28"/>
        </w:rPr>
        <w:t xml:space="preserve">      Контрольно-счетная палата Каменского района Алтайского края провела тщательный анализ бюджетной отчетности муниципального образования </w:t>
      </w:r>
      <w:r w:rsidR="004C20FB">
        <w:rPr>
          <w:rFonts w:ascii="Times New Roman" w:hAnsi="Times New Roman"/>
          <w:sz w:val="28"/>
          <w:szCs w:val="28"/>
        </w:rPr>
        <w:t>Корниловский</w:t>
      </w:r>
      <w:r w:rsidRPr="00561E6B">
        <w:rPr>
          <w:rFonts w:ascii="Times New Roman" w:hAnsi="Times New Roman"/>
          <w:sz w:val="28"/>
          <w:szCs w:val="28"/>
        </w:rPr>
        <w:t xml:space="preserve"> сельсовет за 2024 год. Внимательно изучив </w:t>
      </w:r>
      <w:r w:rsidR="00084680">
        <w:rPr>
          <w:rFonts w:ascii="Times New Roman" w:hAnsi="Times New Roman"/>
          <w:sz w:val="28"/>
          <w:szCs w:val="28"/>
        </w:rPr>
        <w:t>отчет</w:t>
      </w:r>
      <w:r w:rsidRPr="00561E6B">
        <w:rPr>
          <w:rFonts w:ascii="Times New Roman" w:hAnsi="Times New Roman"/>
          <w:sz w:val="28"/>
          <w:szCs w:val="28"/>
        </w:rPr>
        <w:t xml:space="preserve"> «Об исполнении бюджета муниципального образования </w:t>
      </w:r>
      <w:r w:rsidR="004C20FB">
        <w:rPr>
          <w:rFonts w:ascii="Times New Roman" w:hAnsi="Times New Roman"/>
          <w:sz w:val="28"/>
          <w:szCs w:val="28"/>
        </w:rPr>
        <w:t>Корниловского</w:t>
      </w:r>
      <w:r w:rsidRPr="00561E6B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за 2024 год», палата пришла к выводу о его достоверности. Это заключение основано на всестороннем исследовании представленных данных, которые, как показала проверка, полностью соответствуют установленным нормам и правилам ведения бюджетного учета. </w:t>
      </w:r>
      <w:r w:rsidR="00084680">
        <w:rPr>
          <w:rFonts w:ascii="Times New Roman" w:hAnsi="Times New Roman"/>
          <w:sz w:val="28"/>
          <w:szCs w:val="28"/>
        </w:rPr>
        <w:t>О</w:t>
      </w:r>
      <w:r w:rsidRPr="00561E6B">
        <w:rPr>
          <w:rFonts w:ascii="Times New Roman" w:hAnsi="Times New Roman"/>
          <w:sz w:val="28"/>
          <w:szCs w:val="28"/>
        </w:rPr>
        <w:t xml:space="preserve">тчетность была сопоставлена с требованиями Бюджетного кодекса Российской Федерации и Положением о бюджетном процессе в муниципальном образовании </w:t>
      </w:r>
      <w:r w:rsidR="004C20FB">
        <w:rPr>
          <w:rFonts w:ascii="Times New Roman" w:hAnsi="Times New Roman"/>
          <w:sz w:val="28"/>
          <w:szCs w:val="28"/>
        </w:rPr>
        <w:t>Корниловский</w:t>
      </w:r>
      <w:r w:rsidRPr="00561E6B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края, утвержденным решением </w:t>
      </w:r>
      <w:r w:rsidR="004C20FB">
        <w:rPr>
          <w:rFonts w:ascii="Times New Roman" w:hAnsi="Times New Roman"/>
          <w:sz w:val="28"/>
          <w:szCs w:val="28"/>
        </w:rPr>
        <w:t>Корниловского</w:t>
      </w:r>
      <w:r w:rsidRPr="00561E6B">
        <w:rPr>
          <w:rFonts w:ascii="Times New Roman" w:hAnsi="Times New Roman"/>
          <w:sz w:val="28"/>
          <w:szCs w:val="28"/>
        </w:rPr>
        <w:t xml:space="preserve"> сельского Совета депутатов от </w:t>
      </w:r>
      <w:r w:rsidR="00140A42" w:rsidRPr="00140A42">
        <w:rPr>
          <w:rFonts w:ascii="Times New Roman" w:hAnsi="Times New Roman"/>
          <w:sz w:val="28"/>
          <w:szCs w:val="28"/>
        </w:rPr>
        <w:t>11.10.2019 №13</w:t>
      </w:r>
      <w:r w:rsidRPr="00561E6B">
        <w:rPr>
          <w:rFonts w:ascii="Times New Roman" w:hAnsi="Times New Roman"/>
          <w:sz w:val="28"/>
          <w:szCs w:val="28"/>
        </w:rPr>
        <w:t>.</w:t>
      </w:r>
      <w:r w:rsidR="00140A42">
        <w:rPr>
          <w:rFonts w:ascii="Times New Roman" w:hAnsi="Times New Roman"/>
          <w:sz w:val="28"/>
          <w:szCs w:val="28"/>
        </w:rPr>
        <w:t xml:space="preserve"> </w:t>
      </w:r>
      <w:r w:rsidRPr="00561E6B">
        <w:rPr>
          <w:rFonts w:ascii="Times New Roman" w:hAnsi="Times New Roman"/>
          <w:sz w:val="28"/>
          <w:szCs w:val="28"/>
        </w:rPr>
        <w:t xml:space="preserve"> На основании проведенного анализа и полученных результатов, Контрольно-счетная палата Каменского района Алтайского края пришла к однозначному и позитивному заключению. Все представленные данные подтверждают правильность и законность ведения бюджетного учета в </w:t>
      </w:r>
      <w:r w:rsidR="00140A42">
        <w:rPr>
          <w:rFonts w:ascii="Times New Roman" w:hAnsi="Times New Roman"/>
          <w:sz w:val="28"/>
          <w:szCs w:val="28"/>
        </w:rPr>
        <w:t>Корниловском</w:t>
      </w:r>
      <w:r w:rsidRPr="00561E6B">
        <w:rPr>
          <w:rFonts w:ascii="Times New Roman" w:hAnsi="Times New Roman"/>
          <w:sz w:val="28"/>
          <w:szCs w:val="28"/>
        </w:rPr>
        <w:t xml:space="preserve"> сельсовете. В связи с этим, Контрольно-</w:t>
      </w:r>
      <w:r w:rsidRPr="00561E6B">
        <w:rPr>
          <w:rFonts w:ascii="Times New Roman" w:hAnsi="Times New Roman"/>
          <w:sz w:val="28"/>
          <w:szCs w:val="28"/>
        </w:rPr>
        <w:lastRenderedPageBreak/>
        <w:t xml:space="preserve">счетная палата Каменского района Алтайского края рекомендует рассмотреть и утвердить представленный отчет об исполнении бюджета </w:t>
      </w:r>
      <w:r w:rsidR="00140A42">
        <w:rPr>
          <w:rFonts w:ascii="Times New Roman" w:hAnsi="Times New Roman"/>
          <w:sz w:val="28"/>
          <w:szCs w:val="28"/>
        </w:rPr>
        <w:t xml:space="preserve">Корниловского </w:t>
      </w:r>
      <w:r w:rsidRPr="00561E6B">
        <w:rPr>
          <w:rFonts w:ascii="Times New Roman" w:hAnsi="Times New Roman"/>
          <w:sz w:val="28"/>
          <w:szCs w:val="28"/>
        </w:rPr>
        <w:t xml:space="preserve">сельсовета за 2024 год. </w:t>
      </w:r>
    </w:p>
    <w:p w:rsidR="00084680" w:rsidRDefault="00084680" w:rsidP="00561E6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 xml:space="preserve">Председатель </w:t>
      </w:r>
      <w:r w:rsidR="00211438">
        <w:rPr>
          <w:rFonts w:ascii="Times New Roman" w:hAnsi="Times New Roman"/>
          <w:sz w:val="28"/>
          <w:szCs w:val="28"/>
        </w:rPr>
        <w:t>К</w:t>
      </w:r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2A409D" w:rsidRDefault="004D32CC" w:rsidP="003C0913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</w:t>
      </w:r>
      <w:r w:rsidR="002E431A">
        <w:rPr>
          <w:rFonts w:ascii="Times New Roman" w:hAnsi="Times New Roman"/>
          <w:sz w:val="28"/>
          <w:szCs w:val="28"/>
        </w:rPr>
        <w:t xml:space="preserve">   </w:t>
      </w:r>
      <w:r w:rsidR="001358E6">
        <w:rPr>
          <w:rFonts w:ascii="Times New Roman" w:hAnsi="Times New Roman"/>
          <w:sz w:val="28"/>
          <w:szCs w:val="28"/>
        </w:rPr>
        <w:t xml:space="preserve">              </w:t>
      </w:r>
      <w:r w:rsidR="00211438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211438">
        <w:rPr>
          <w:rFonts w:ascii="Times New Roman" w:hAnsi="Times New Roman"/>
          <w:sz w:val="28"/>
          <w:szCs w:val="28"/>
        </w:rPr>
        <w:t>Ковылина</w:t>
      </w:r>
      <w:proofErr w:type="spellEnd"/>
    </w:p>
    <w:sectPr w:rsidR="001358E6" w:rsidRPr="002A409D" w:rsidSect="00073AF6">
      <w:headerReference w:type="default" r:id="rId12"/>
      <w:footerReference w:type="even" r:id="rId13"/>
      <w:footerReference w:type="default" r:id="rId14"/>
      <w:pgSz w:w="11906" w:h="16838" w:code="9"/>
      <w:pgMar w:top="851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60" w:rsidRDefault="00804E60">
      <w:pPr>
        <w:spacing w:after="0" w:line="240" w:lineRule="auto"/>
      </w:pPr>
      <w:r>
        <w:separator/>
      </w:r>
    </w:p>
  </w:endnote>
  <w:endnote w:type="continuationSeparator" w:id="0">
    <w:p w:rsidR="00804E60" w:rsidRDefault="0080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20" w:rsidRDefault="00964920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4920" w:rsidRDefault="00964920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20" w:rsidRDefault="00964920" w:rsidP="00272D38">
    <w:pPr>
      <w:pStyle w:val="a3"/>
      <w:framePr w:wrap="around" w:vAnchor="text" w:hAnchor="margin" w:xAlign="right" w:y="1"/>
      <w:rPr>
        <w:rStyle w:val="a5"/>
      </w:rPr>
    </w:pPr>
  </w:p>
  <w:p w:rsidR="00964920" w:rsidRDefault="00964920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60" w:rsidRDefault="00804E60">
      <w:pPr>
        <w:spacing w:after="0" w:line="240" w:lineRule="auto"/>
      </w:pPr>
      <w:r>
        <w:separator/>
      </w:r>
    </w:p>
  </w:footnote>
  <w:footnote w:type="continuationSeparator" w:id="0">
    <w:p w:rsidR="00804E60" w:rsidRDefault="00804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964920" w:rsidRDefault="00964920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1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4920" w:rsidRDefault="0096492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9A4D44"/>
    <w:multiLevelType w:val="hybridMultilevel"/>
    <w:tmpl w:val="6ABAD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34F"/>
    <w:rsid w:val="000008CD"/>
    <w:rsid w:val="0000177B"/>
    <w:rsid w:val="00001B48"/>
    <w:rsid w:val="00001F17"/>
    <w:rsid w:val="000031D8"/>
    <w:rsid w:val="000039F3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0AA"/>
    <w:rsid w:val="000239D1"/>
    <w:rsid w:val="00024644"/>
    <w:rsid w:val="00025248"/>
    <w:rsid w:val="00025878"/>
    <w:rsid w:val="00025CEC"/>
    <w:rsid w:val="000267D0"/>
    <w:rsid w:val="0003408B"/>
    <w:rsid w:val="0003481F"/>
    <w:rsid w:val="00034905"/>
    <w:rsid w:val="00035B33"/>
    <w:rsid w:val="00035B4B"/>
    <w:rsid w:val="0003686A"/>
    <w:rsid w:val="000369A2"/>
    <w:rsid w:val="0003785A"/>
    <w:rsid w:val="00040A34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0DAA"/>
    <w:rsid w:val="00072B70"/>
    <w:rsid w:val="00073887"/>
    <w:rsid w:val="00073AF6"/>
    <w:rsid w:val="00074275"/>
    <w:rsid w:val="00074964"/>
    <w:rsid w:val="00076A9D"/>
    <w:rsid w:val="00077B5F"/>
    <w:rsid w:val="00080880"/>
    <w:rsid w:val="00081AC4"/>
    <w:rsid w:val="00081F6E"/>
    <w:rsid w:val="00084680"/>
    <w:rsid w:val="00085158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050"/>
    <w:rsid w:val="00093748"/>
    <w:rsid w:val="0009620D"/>
    <w:rsid w:val="00096327"/>
    <w:rsid w:val="000963D4"/>
    <w:rsid w:val="0009707B"/>
    <w:rsid w:val="00097367"/>
    <w:rsid w:val="000A04A5"/>
    <w:rsid w:val="000A0A5C"/>
    <w:rsid w:val="000A38A6"/>
    <w:rsid w:val="000A5D13"/>
    <w:rsid w:val="000A5EAD"/>
    <w:rsid w:val="000A715B"/>
    <w:rsid w:val="000A7775"/>
    <w:rsid w:val="000B2F27"/>
    <w:rsid w:val="000B537F"/>
    <w:rsid w:val="000B6649"/>
    <w:rsid w:val="000B6E27"/>
    <w:rsid w:val="000C169E"/>
    <w:rsid w:val="000C1B12"/>
    <w:rsid w:val="000C214B"/>
    <w:rsid w:val="000C22AC"/>
    <w:rsid w:val="000C4B71"/>
    <w:rsid w:val="000C6350"/>
    <w:rsid w:val="000D0C4C"/>
    <w:rsid w:val="000D2460"/>
    <w:rsid w:val="000D31B3"/>
    <w:rsid w:val="000D35CE"/>
    <w:rsid w:val="000D56CA"/>
    <w:rsid w:val="000D5ABE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451C"/>
    <w:rsid w:val="000E5BEB"/>
    <w:rsid w:val="000F020C"/>
    <w:rsid w:val="000F061A"/>
    <w:rsid w:val="000F1782"/>
    <w:rsid w:val="000F1987"/>
    <w:rsid w:val="000F19B2"/>
    <w:rsid w:val="000F1B86"/>
    <w:rsid w:val="000F2250"/>
    <w:rsid w:val="000F249D"/>
    <w:rsid w:val="000F26D5"/>
    <w:rsid w:val="000F2840"/>
    <w:rsid w:val="000F4CEE"/>
    <w:rsid w:val="000F54B7"/>
    <w:rsid w:val="000F779E"/>
    <w:rsid w:val="000F7BBD"/>
    <w:rsid w:val="00100031"/>
    <w:rsid w:val="00100687"/>
    <w:rsid w:val="001016B3"/>
    <w:rsid w:val="00102FD3"/>
    <w:rsid w:val="00104875"/>
    <w:rsid w:val="00105C53"/>
    <w:rsid w:val="001075B0"/>
    <w:rsid w:val="001076B4"/>
    <w:rsid w:val="00107791"/>
    <w:rsid w:val="00107D80"/>
    <w:rsid w:val="0011040A"/>
    <w:rsid w:val="00111555"/>
    <w:rsid w:val="00111EB2"/>
    <w:rsid w:val="00113021"/>
    <w:rsid w:val="00113756"/>
    <w:rsid w:val="00113DBC"/>
    <w:rsid w:val="0011521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03D1"/>
    <w:rsid w:val="00140A42"/>
    <w:rsid w:val="00142A08"/>
    <w:rsid w:val="00145203"/>
    <w:rsid w:val="00146174"/>
    <w:rsid w:val="00146433"/>
    <w:rsid w:val="0014693D"/>
    <w:rsid w:val="00146999"/>
    <w:rsid w:val="001502A4"/>
    <w:rsid w:val="0015118D"/>
    <w:rsid w:val="001512EA"/>
    <w:rsid w:val="00153CBC"/>
    <w:rsid w:val="001562D6"/>
    <w:rsid w:val="0016033E"/>
    <w:rsid w:val="00161F94"/>
    <w:rsid w:val="001622D0"/>
    <w:rsid w:val="0016596D"/>
    <w:rsid w:val="00166076"/>
    <w:rsid w:val="00167469"/>
    <w:rsid w:val="00167F80"/>
    <w:rsid w:val="00170E03"/>
    <w:rsid w:val="00171A7A"/>
    <w:rsid w:val="00172CE9"/>
    <w:rsid w:val="0017318E"/>
    <w:rsid w:val="001737D9"/>
    <w:rsid w:val="00173E9F"/>
    <w:rsid w:val="0017713E"/>
    <w:rsid w:val="001771A7"/>
    <w:rsid w:val="00177397"/>
    <w:rsid w:val="001774E1"/>
    <w:rsid w:val="00177563"/>
    <w:rsid w:val="001803CB"/>
    <w:rsid w:val="0018290F"/>
    <w:rsid w:val="00182D1B"/>
    <w:rsid w:val="001838E3"/>
    <w:rsid w:val="00183E65"/>
    <w:rsid w:val="001873E2"/>
    <w:rsid w:val="00190A62"/>
    <w:rsid w:val="00190EB2"/>
    <w:rsid w:val="0019115B"/>
    <w:rsid w:val="00192B43"/>
    <w:rsid w:val="001953EE"/>
    <w:rsid w:val="00195BE9"/>
    <w:rsid w:val="001963F0"/>
    <w:rsid w:val="001965BB"/>
    <w:rsid w:val="0019675F"/>
    <w:rsid w:val="00196D84"/>
    <w:rsid w:val="00197557"/>
    <w:rsid w:val="001A0636"/>
    <w:rsid w:val="001A0C66"/>
    <w:rsid w:val="001A31A2"/>
    <w:rsid w:val="001A4C02"/>
    <w:rsid w:val="001A5411"/>
    <w:rsid w:val="001A5598"/>
    <w:rsid w:val="001A67D2"/>
    <w:rsid w:val="001A6943"/>
    <w:rsid w:val="001A6D66"/>
    <w:rsid w:val="001A7C99"/>
    <w:rsid w:val="001B1DEE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D65C1"/>
    <w:rsid w:val="001E04A7"/>
    <w:rsid w:val="001E2164"/>
    <w:rsid w:val="001E6F7F"/>
    <w:rsid w:val="001E7CCA"/>
    <w:rsid w:val="001F01DF"/>
    <w:rsid w:val="001F1200"/>
    <w:rsid w:val="001F17C8"/>
    <w:rsid w:val="001F2C86"/>
    <w:rsid w:val="001F3702"/>
    <w:rsid w:val="001F53A8"/>
    <w:rsid w:val="001F60A2"/>
    <w:rsid w:val="00200421"/>
    <w:rsid w:val="002013A9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887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5BD5"/>
    <w:rsid w:val="00236975"/>
    <w:rsid w:val="00237CBB"/>
    <w:rsid w:val="00240BA3"/>
    <w:rsid w:val="00243380"/>
    <w:rsid w:val="00244D89"/>
    <w:rsid w:val="0024765C"/>
    <w:rsid w:val="002509B2"/>
    <w:rsid w:val="00250B47"/>
    <w:rsid w:val="00251EBE"/>
    <w:rsid w:val="002536A5"/>
    <w:rsid w:val="00254956"/>
    <w:rsid w:val="002557E2"/>
    <w:rsid w:val="00256FF9"/>
    <w:rsid w:val="0025773B"/>
    <w:rsid w:val="002623BF"/>
    <w:rsid w:val="00262515"/>
    <w:rsid w:val="00262EA4"/>
    <w:rsid w:val="00263E44"/>
    <w:rsid w:val="00264D49"/>
    <w:rsid w:val="0026510F"/>
    <w:rsid w:val="0026628F"/>
    <w:rsid w:val="00271D4E"/>
    <w:rsid w:val="002722E6"/>
    <w:rsid w:val="00272D38"/>
    <w:rsid w:val="0027642C"/>
    <w:rsid w:val="002801DD"/>
    <w:rsid w:val="00280BB4"/>
    <w:rsid w:val="00281532"/>
    <w:rsid w:val="002830FF"/>
    <w:rsid w:val="002833BB"/>
    <w:rsid w:val="002853F3"/>
    <w:rsid w:val="002869D2"/>
    <w:rsid w:val="00286F12"/>
    <w:rsid w:val="0028787A"/>
    <w:rsid w:val="00290923"/>
    <w:rsid w:val="00292DC6"/>
    <w:rsid w:val="00292F8F"/>
    <w:rsid w:val="0029357F"/>
    <w:rsid w:val="00294AEE"/>
    <w:rsid w:val="00294F35"/>
    <w:rsid w:val="002958FE"/>
    <w:rsid w:val="00295C39"/>
    <w:rsid w:val="002969B2"/>
    <w:rsid w:val="0029706D"/>
    <w:rsid w:val="002A01E0"/>
    <w:rsid w:val="002A05D4"/>
    <w:rsid w:val="002A1EE5"/>
    <w:rsid w:val="002A29A9"/>
    <w:rsid w:val="002A409D"/>
    <w:rsid w:val="002A468D"/>
    <w:rsid w:val="002A617A"/>
    <w:rsid w:val="002A7410"/>
    <w:rsid w:val="002B042A"/>
    <w:rsid w:val="002B07F7"/>
    <w:rsid w:val="002B1A89"/>
    <w:rsid w:val="002B1B67"/>
    <w:rsid w:val="002B498A"/>
    <w:rsid w:val="002B58D4"/>
    <w:rsid w:val="002B6EFC"/>
    <w:rsid w:val="002B73D6"/>
    <w:rsid w:val="002B7ED8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608"/>
    <w:rsid w:val="002E2943"/>
    <w:rsid w:val="002E431A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2C34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1D6"/>
    <w:rsid w:val="00326998"/>
    <w:rsid w:val="00330611"/>
    <w:rsid w:val="00334542"/>
    <w:rsid w:val="0033584B"/>
    <w:rsid w:val="003363EC"/>
    <w:rsid w:val="00336728"/>
    <w:rsid w:val="00336AA4"/>
    <w:rsid w:val="00336FAF"/>
    <w:rsid w:val="00341B3E"/>
    <w:rsid w:val="00342095"/>
    <w:rsid w:val="00342216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6B89"/>
    <w:rsid w:val="00367587"/>
    <w:rsid w:val="003714C8"/>
    <w:rsid w:val="003732E1"/>
    <w:rsid w:val="0037339A"/>
    <w:rsid w:val="00375576"/>
    <w:rsid w:val="00375978"/>
    <w:rsid w:val="00375F34"/>
    <w:rsid w:val="00376770"/>
    <w:rsid w:val="003770B2"/>
    <w:rsid w:val="003806CD"/>
    <w:rsid w:val="00380CA2"/>
    <w:rsid w:val="00380E3A"/>
    <w:rsid w:val="00381CF8"/>
    <w:rsid w:val="00384E72"/>
    <w:rsid w:val="0038559A"/>
    <w:rsid w:val="00385911"/>
    <w:rsid w:val="003867BE"/>
    <w:rsid w:val="003904D1"/>
    <w:rsid w:val="00390A01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2C1"/>
    <w:rsid w:val="003B73B7"/>
    <w:rsid w:val="003B7B02"/>
    <w:rsid w:val="003C0913"/>
    <w:rsid w:val="003C1080"/>
    <w:rsid w:val="003C2777"/>
    <w:rsid w:val="003C3CA3"/>
    <w:rsid w:val="003C3D15"/>
    <w:rsid w:val="003C44C2"/>
    <w:rsid w:val="003C4853"/>
    <w:rsid w:val="003C5768"/>
    <w:rsid w:val="003C5DA4"/>
    <w:rsid w:val="003D2133"/>
    <w:rsid w:val="003D2816"/>
    <w:rsid w:val="003D4D61"/>
    <w:rsid w:val="003D5CE7"/>
    <w:rsid w:val="003D6817"/>
    <w:rsid w:val="003D7C1C"/>
    <w:rsid w:val="003E0BF9"/>
    <w:rsid w:val="003E1028"/>
    <w:rsid w:val="003E14CD"/>
    <w:rsid w:val="003E1C7A"/>
    <w:rsid w:val="003E2D5D"/>
    <w:rsid w:val="003E2FDE"/>
    <w:rsid w:val="003E39D4"/>
    <w:rsid w:val="003E4581"/>
    <w:rsid w:val="003E781A"/>
    <w:rsid w:val="003E7AB1"/>
    <w:rsid w:val="003E7B46"/>
    <w:rsid w:val="003F20CB"/>
    <w:rsid w:val="003F2808"/>
    <w:rsid w:val="003F391A"/>
    <w:rsid w:val="003F4179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1944"/>
    <w:rsid w:val="00412BFD"/>
    <w:rsid w:val="00412CCA"/>
    <w:rsid w:val="00413716"/>
    <w:rsid w:val="00415252"/>
    <w:rsid w:val="0041587C"/>
    <w:rsid w:val="00415C7F"/>
    <w:rsid w:val="00417E86"/>
    <w:rsid w:val="0042068A"/>
    <w:rsid w:val="0042363B"/>
    <w:rsid w:val="004244FE"/>
    <w:rsid w:val="00426510"/>
    <w:rsid w:val="00426A3E"/>
    <w:rsid w:val="00426D1C"/>
    <w:rsid w:val="00427377"/>
    <w:rsid w:val="00427AC6"/>
    <w:rsid w:val="00431FF6"/>
    <w:rsid w:val="00433124"/>
    <w:rsid w:val="00433493"/>
    <w:rsid w:val="00433828"/>
    <w:rsid w:val="00434037"/>
    <w:rsid w:val="00434220"/>
    <w:rsid w:val="0043477C"/>
    <w:rsid w:val="00434CF5"/>
    <w:rsid w:val="00434F91"/>
    <w:rsid w:val="00435750"/>
    <w:rsid w:val="00435C7F"/>
    <w:rsid w:val="00435F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D73"/>
    <w:rsid w:val="00457ED2"/>
    <w:rsid w:val="0046000D"/>
    <w:rsid w:val="004619D3"/>
    <w:rsid w:val="004638A4"/>
    <w:rsid w:val="00463F05"/>
    <w:rsid w:val="00464514"/>
    <w:rsid w:val="00464BC5"/>
    <w:rsid w:val="0046547E"/>
    <w:rsid w:val="004663F8"/>
    <w:rsid w:val="004668A4"/>
    <w:rsid w:val="004669B0"/>
    <w:rsid w:val="00466AB5"/>
    <w:rsid w:val="00466B6C"/>
    <w:rsid w:val="00471EF1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38A1"/>
    <w:rsid w:val="0049445F"/>
    <w:rsid w:val="004944D4"/>
    <w:rsid w:val="00494BF2"/>
    <w:rsid w:val="004951FF"/>
    <w:rsid w:val="00495E04"/>
    <w:rsid w:val="00496B50"/>
    <w:rsid w:val="00497099"/>
    <w:rsid w:val="00497603"/>
    <w:rsid w:val="0049793E"/>
    <w:rsid w:val="00497E22"/>
    <w:rsid w:val="004A0103"/>
    <w:rsid w:val="004A159F"/>
    <w:rsid w:val="004A1674"/>
    <w:rsid w:val="004A1BDD"/>
    <w:rsid w:val="004A2986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3FD"/>
    <w:rsid w:val="004B7993"/>
    <w:rsid w:val="004B7D77"/>
    <w:rsid w:val="004C0207"/>
    <w:rsid w:val="004C20FB"/>
    <w:rsid w:val="004C5A7A"/>
    <w:rsid w:val="004C5D52"/>
    <w:rsid w:val="004D033B"/>
    <w:rsid w:val="004D1126"/>
    <w:rsid w:val="004D11B6"/>
    <w:rsid w:val="004D164F"/>
    <w:rsid w:val="004D2B0C"/>
    <w:rsid w:val="004D32CC"/>
    <w:rsid w:val="004D3644"/>
    <w:rsid w:val="004D566E"/>
    <w:rsid w:val="004D6DE4"/>
    <w:rsid w:val="004D79CB"/>
    <w:rsid w:val="004E0917"/>
    <w:rsid w:val="004E19F4"/>
    <w:rsid w:val="004E1B6A"/>
    <w:rsid w:val="004E3D53"/>
    <w:rsid w:val="004E75E4"/>
    <w:rsid w:val="004E7A73"/>
    <w:rsid w:val="004F0086"/>
    <w:rsid w:val="004F3A2E"/>
    <w:rsid w:val="004F3C18"/>
    <w:rsid w:val="004F4C53"/>
    <w:rsid w:val="004F5B55"/>
    <w:rsid w:val="004F61AB"/>
    <w:rsid w:val="004F62A1"/>
    <w:rsid w:val="004F6404"/>
    <w:rsid w:val="004F64A3"/>
    <w:rsid w:val="004F6752"/>
    <w:rsid w:val="004F6915"/>
    <w:rsid w:val="004F70C6"/>
    <w:rsid w:val="004F7DC1"/>
    <w:rsid w:val="005013BB"/>
    <w:rsid w:val="005017C4"/>
    <w:rsid w:val="0050206D"/>
    <w:rsid w:val="00502625"/>
    <w:rsid w:val="00503A25"/>
    <w:rsid w:val="00504DA7"/>
    <w:rsid w:val="00504F7E"/>
    <w:rsid w:val="0050507B"/>
    <w:rsid w:val="005052CE"/>
    <w:rsid w:val="00505BC7"/>
    <w:rsid w:val="00506009"/>
    <w:rsid w:val="005060B1"/>
    <w:rsid w:val="00506EC1"/>
    <w:rsid w:val="0050703B"/>
    <w:rsid w:val="00507348"/>
    <w:rsid w:val="0050756E"/>
    <w:rsid w:val="005103F0"/>
    <w:rsid w:val="00513185"/>
    <w:rsid w:val="00513876"/>
    <w:rsid w:val="00514DA4"/>
    <w:rsid w:val="005152EC"/>
    <w:rsid w:val="00516259"/>
    <w:rsid w:val="00520735"/>
    <w:rsid w:val="005223C3"/>
    <w:rsid w:val="005239D3"/>
    <w:rsid w:val="00523AD5"/>
    <w:rsid w:val="00524D74"/>
    <w:rsid w:val="00530172"/>
    <w:rsid w:val="0053278C"/>
    <w:rsid w:val="0053323A"/>
    <w:rsid w:val="00533E69"/>
    <w:rsid w:val="005358A9"/>
    <w:rsid w:val="00537072"/>
    <w:rsid w:val="005372AA"/>
    <w:rsid w:val="005403A2"/>
    <w:rsid w:val="00540479"/>
    <w:rsid w:val="005414F0"/>
    <w:rsid w:val="00541649"/>
    <w:rsid w:val="00542592"/>
    <w:rsid w:val="00543550"/>
    <w:rsid w:val="0054494D"/>
    <w:rsid w:val="00545033"/>
    <w:rsid w:val="00545050"/>
    <w:rsid w:val="0054590F"/>
    <w:rsid w:val="00550953"/>
    <w:rsid w:val="00551BCD"/>
    <w:rsid w:val="00551ED4"/>
    <w:rsid w:val="005520A6"/>
    <w:rsid w:val="005531D9"/>
    <w:rsid w:val="00553C82"/>
    <w:rsid w:val="00555096"/>
    <w:rsid w:val="0055602A"/>
    <w:rsid w:val="00556428"/>
    <w:rsid w:val="00556C4E"/>
    <w:rsid w:val="00560383"/>
    <w:rsid w:val="005606D1"/>
    <w:rsid w:val="00560812"/>
    <w:rsid w:val="00560DCD"/>
    <w:rsid w:val="00561155"/>
    <w:rsid w:val="00561E59"/>
    <w:rsid w:val="00561E6B"/>
    <w:rsid w:val="00561E7C"/>
    <w:rsid w:val="00562D47"/>
    <w:rsid w:val="00563014"/>
    <w:rsid w:val="00564E09"/>
    <w:rsid w:val="00564FA0"/>
    <w:rsid w:val="005658D7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2257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70F"/>
    <w:rsid w:val="00594AE3"/>
    <w:rsid w:val="00596598"/>
    <w:rsid w:val="00596895"/>
    <w:rsid w:val="00597AB1"/>
    <w:rsid w:val="005A0855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1F1A"/>
    <w:rsid w:val="005B445B"/>
    <w:rsid w:val="005B6789"/>
    <w:rsid w:val="005B70BB"/>
    <w:rsid w:val="005C0FCB"/>
    <w:rsid w:val="005C17C1"/>
    <w:rsid w:val="005C27EF"/>
    <w:rsid w:val="005C615F"/>
    <w:rsid w:val="005C6242"/>
    <w:rsid w:val="005D16DD"/>
    <w:rsid w:val="005D2E73"/>
    <w:rsid w:val="005D6E96"/>
    <w:rsid w:val="005E1514"/>
    <w:rsid w:val="005E2343"/>
    <w:rsid w:val="005E4528"/>
    <w:rsid w:val="005E6BB6"/>
    <w:rsid w:val="005E7233"/>
    <w:rsid w:val="005E73A1"/>
    <w:rsid w:val="005E7705"/>
    <w:rsid w:val="005F02A5"/>
    <w:rsid w:val="005F1981"/>
    <w:rsid w:val="005F312C"/>
    <w:rsid w:val="005F43B0"/>
    <w:rsid w:val="005F645F"/>
    <w:rsid w:val="005F6536"/>
    <w:rsid w:val="005F6976"/>
    <w:rsid w:val="005F7F1B"/>
    <w:rsid w:val="0060292A"/>
    <w:rsid w:val="00602CF0"/>
    <w:rsid w:val="006040D9"/>
    <w:rsid w:val="006050CD"/>
    <w:rsid w:val="006063A9"/>
    <w:rsid w:val="00607F85"/>
    <w:rsid w:val="006115D9"/>
    <w:rsid w:val="00611871"/>
    <w:rsid w:val="006118F7"/>
    <w:rsid w:val="006177E6"/>
    <w:rsid w:val="006205F3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403D"/>
    <w:rsid w:val="00644A3B"/>
    <w:rsid w:val="00645FB4"/>
    <w:rsid w:val="00647127"/>
    <w:rsid w:val="0064778C"/>
    <w:rsid w:val="00647B1B"/>
    <w:rsid w:val="006521E6"/>
    <w:rsid w:val="006525EF"/>
    <w:rsid w:val="00653DCE"/>
    <w:rsid w:val="00655EDB"/>
    <w:rsid w:val="00655EEE"/>
    <w:rsid w:val="00655F4B"/>
    <w:rsid w:val="00657673"/>
    <w:rsid w:val="00660854"/>
    <w:rsid w:val="00660E7B"/>
    <w:rsid w:val="00660F0A"/>
    <w:rsid w:val="00663201"/>
    <w:rsid w:val="00663E44"/>
    <w:rsid w:val="00665ACA"/>
    <w:rsid w:val="00665D24"/>
    <w:rsid w:val="006663DB"/>
    <w:rsid w:val="00666882"/>
    <w:rsid w:val="00667232"/>
    <w:rsid w:val="00670558"/>
    <w:rsid w:val="00670B63"/>
    <w:rsid w:val="00670E52"/>
    <w:rsid w:val="006715D7"/>
    <w:rsid w:val="006715E5"/>
    <w:rsid w:val="00672D32"/>
    <w:rsid w:val="00674957"/>
    <w:rsid w:val="00675A22"/>
    <w:rsid w:val="00676D21"/>
    <w:rsid w:val="00680057"/>
    <w:rsid w:val="006811CD"/>
    <w:rsid w:val="0068206F"/>
    <w:rsid w:val="00683BE1"/>
    <w:rsid w:val="00684B22"/>
    <w:rsid w:val="00687ACA"/>
    <w:rsid w:val="006930FE"/>
    <w:rsid w:val="00693706"/>
    <w:rsid w:val="00694706"/>
    <w:rsid w:val="006952D9"/>
    <w:rsid w:val="006A1EEC"/>
    <w:rsid w:val="006A393F"/>
    <w:rsid w:val="006A45CE"/>
    <w:rsid w:val="006A5098"/>
    <w:rsid w:val="006A5C29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14B"/>
    <w:rsid w:val="006C15FC"/>
    <w:rsid w:val="006C19E9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01FE"/>
    <w:rsid w:val="00700514"/>
    <w:rsid w:val="00702C5F"/>
    <w:rsid w:val="0070372B"/>
    <w:rsid w:val="00704394"/>
    <w:rsid w:val="007046F0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178B1"/>
    <w:rsid w:val="00721719"/>
    <w:rsid w:val="00722EB0"/>
    <w:rsid w:val="00722FE7"/>
    <w:rsid w:val="007237B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3763D"/>
    <w:rsid w:val="007403D5"/>
    <w:rsid w:val="00740831"/>
    <w:rsid w:val="007428E9"/>
    <w:rsid w:val="00744001"/>
    <w:rsid w:val="007443DA"/>
    <w:rsid w:val="00745491"/>
    <w:rsid w:val="00747199"/>
    <w:rsid w:val="00750797"/>
    <w:rsid w:val="007508B0"/>
    <w:rsid w:val="00751FF9"/>
    <w:rsid w:val="007531A3"/>
    <w:rsid w:val="00754477"/>
    <w:rsid w:val="00755007"/>
    <w:rsid w:val="007551C3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7943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5BE"/>
    <w:rsid w:val="00791804"/>
    <w:rsid w:val="007937C4"/>
    <w:rsid w:val="007A1C55"/>
    <w:rsid w:val="007A1E7D"/>
    <w:rsid w:val="007A29FD"/>
    <w:rsid w:val="007A60FA"/>
    <w:rsid w:val="007A745B"/>
    <w:rsid w:val="007A7602"/>
    <w:rsid w:val="007A7909"/>
    <w:rsid w:val="007B025B"/>
    <w:rsid w:val="007B065A"/>
    <w:rsid w:val="007B1F47"/>
    <w:rsid w:val="007B4711"/>
    <w:rsid w:val="007B6115"/>
    <w:rsid w:val="007B68F7"/>
    <w:rsid w:val="007B69A0"/>
    <w:rsid w:val="007B7547"/>
    <w:rsid w:val="007C0BDF"/>
    <w:rsid w:val="007C10FC"/>
    <w:rsid w:val="007C1137"/>
    <w:rsid w:val="007C1BC4"/>
    <w:rsid w:val="007C230D"/>
    <w:rsid w:val="007C2A90"/>
    <w:rsid w:val="007C2F02"/>
    <w:rsid w:val="007C33D6"/>
    <w:rsid w:val="007C3D5D"/>
    <w:rsid w:val="007C41F7"/>
    <w:rsid w:val="007C5D5D"/>
    <w:rsid w:val="007C5F31"/>
    <w:rsid w:val="007C63A9"/>
    <w:rsid w:val="007C7BA9"/>
    <w:rsid w:val="007D025F"/>
    <w:rsid w:val="007D12CB"/>
    <w:rsid w:val="007D2CE8"/>
    <w:rsid w:val="007D3284"/>
    <w:rsid w:val="007D4F4D"/>
    <w:rsid w:val="007D576C"/>
    <w:rsid w:val="007D67B4"/>
    <w:rsid w:val="007E04E4"/>
    <w:rsid w:val="007E1EAC"/>
    <w:rsid w:val="007E23B8"/>
    <w:rsid w:val="007E32A0"/>
    <w:rsid w:val="007E3BA1"/>
    <w:rsid w:val="007E4D42"/>
    <w:rsid w:val="007E5079"/>
    <w:rsid w:val="007E5311"/>
    <w:rsid w:val="007F1A47"/>
    <w:rsid w:val="007F258A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80E"/>
    <w:rsid w:val="008039B4"/>
    <w:rsid w:val="008044EB"/>
    <w:rsid w:val="008049EC"/>
    <w:rsid w:val="00804E60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781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40FD1"/>
    <w:rsid w:val="008421C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4C20"/>
    <w:rsid w:val="008561B7"/>
    <w:rsid w:val="00857F25"/>
    <w:rsid w:val="008625A4"/>
    <w:rsid w:val="00862A69"/>
    <w:rsid w:val="00864ABE"/>
    <w:rsid w:val="00864D0B"/>
    <w:rsid w:val="00865084"/>
    <w:rsid w:val="0086515A"/>
    <w:rsid w:val="00865180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8547E"/>
    <w:rsid w:val="00890736"/>
    <w:rsid w:val="00891CE8"/>
    <w:rsid w:val="008931DC"/>
    <w:rsid w:val="00894BA6"/>
    <w:rsid w:val="00894C9F"/>
    <w:rsid w:val="0089663A"/>
    <w:rsid w:val="0089759C"/>
    <w:rsid w:val="00897705"/>
    <w:rsid w:val="0089782E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8AA"/>
    <w:rsid w:val="008B4675"/>
    <w:rsid w:val="008B6483"/>
    <w:rsid w:val="008B7ED1"/>
    <w:rsid w:val="008C27CA"/>
    <w:rsid w:val="008C284A"/>
    <w:rsid w:val="008C2F65"/>
    <w:rsid w:val="008C3674"/>
    <w:rsid w:val="008C4456"/>
    <w:rsid w:val="008C457F"/>
    <w:rsid w:val="008C46B5"/>
    <w:rsid w:val="008C5354"/>
    <w:rsid w:val="008C72CF"/>
    <w:rsid w:val="008C73C2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5206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06A3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15BD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4D1"/>
    <w:rsid w:val="00961EF0"/>
    <w:rsid w:val="00964920"/>
    <w:rsid w:val="00964D55"/>
    <w:rsid w:val="009679D8"/>
    <w:rsid w:val="00970A15"/>
    <w:rsid w:val="009718D7"/>
    <w:rsid w:val="00972A03"/>
    <w:rsid w:val="0097486A"/>
    <w:rsid w:val="0097574C"/>
    <w:rsid w:val="00977039"/>
    <w:rsid w:val="0098391C"/>
    <w:rsid w:val="00984A1C"/>
    <w:rsid w:val="00984F09"/>
    <w:rsid w:val="00984F3A"/>
    <w:rsid w:val="0099043A"/>
    <w:rsid w:val="00990DFC"/>
    <w:rsid w:val="00991A42"/>
    <w:rsid w:val="00991B7A"/>
    <w:rsid w:val="00992130"/>
    <w:rsid w:val="00992906"/>
    <w:rsid w:val="00994241"/>
    <w:rsid w:val="00994A0C"/>
    <w:rsid w:val="00995237"/>
    <w:rsid w:val="009952BB"/>
    <w:rsid w:val="0099573C"/>
    <w:rsid w:val="009964AB"/>
    <w:rsid w:val="00996C19"/>
    <w:rsid w:val="00997629"/>
    <w:rsid w:val="009A11EB"/>
    <w:rsid w:val="009A225A"/>
    <w:rsid w:val="009A22AA"/>
    <w:rsid w:val="009A28B6"/>
    <w:rsid w:val="009A350E"/>
    <w:rsid w:val="009A4496"/>
    <w:rsid w:val="009A48BC"/>
    <w:rsid w:val="009A511E"/>
    <w:rsid w:val="009A5656"/>
    <w:rsid w:val="009A613F"/>
    <w:rsid w:val="009A6DB4"/>
    <w:rsid w:val="009A7BC0"/>
    <w:rsid w:val="009B0E97"/>
    <w:rsid w:val="009B1C42"/>
    <w:rsid w:val="009B2457"/>
    <w:rsid w:val="009B2E1B"/>
    <w:rsid w:val="009B3642"/>
    <w:rsid w:val="009B3CAD"/>
    <w:rsid w:val="009B4312"/>
    <w:rsid w:val="009B4839"/>
    <w:rsid w:val="009B5A94"/>
    <w:rsid w:val="009B5D4D"/>
    <w:rsid w:val="009B6C6A"/>
    <w:rsid w:val="009C0CB9"/>
    <w:rsid w:val="009C1259"/>
    <w:rsid w:val="009C1CAA"/>
    <w:rsid w:val="009C36D4"/>
    <w:rsid w:val="009C3F65"/>
    <w:rsid w:val="009C44D7"/>
    <w:rsid w:val="009D02DA"/>
    <w:rsid w:val="009D169E"/>
    <w:rsid w:val="009D2B50"/>
    <w:rsid w:val="009D6C7A"/>
    <w:rsid w:val="009D7A67"/>
    <w:rsid w:val="009E00D6"/>
    <w:rsid w:val="009E0147"/>
    <w:rsid w:val="009E059A"/>
    <w:rsid w:val="009E1D96"/>
    <w:rsid w:val="009E1F39"/>
    <w:rsid w:val="009E27EE"/>
    <w:rsid w:val="009E395F"/>
    <w:rsid w:val="009E3BE7"/>
    <w:rsid w:val="009E3C44"/>
    <w:rsid w:val="009E5F56"/>
    <w:rsid w:val="009E6C82"/>
    <w:rsid w:val="009F0444"/>
    <w:rsid w:val="009F071F"/>
    <w:rsid w:val="009F1912"/>
    <w:rsid w:val="009F1C91"/>
    <w:rsid w:val="009F2535"/>
    <w:rsid w:val="009F253F"/>
    <w:rsid w:val="009F3D3A"/>
    <w:rsid w:val="009F472F"/>
    <w:rsid w:val="009F57D1"/>
    <w:rsid w:val="009F6426"/>
    <w:rsid w:val="00A002DD"/>
    <w:rsid w:val="00A00369"/>
    <w:rsid w:val="00A0113F"/>
    <w:rsid w:val="00A031D1"/>
    <w:rsid w:val="00A04849"/>
    <w:rsid w:val="00A057A9"/>
    <w:rsid w:val="00A05892"/>
    <w:rsid w:val="00A058BC"/>
    <w:rsid w:val="00A05A35"/>
    <w:rsid w:val="00A06650"/>
    <w:rsid w:val="00A07394"/>
    <w:rsid w:val="00A10E64"/>
    <w:rsid w:val="00A11B3D"/>
    <w:rsid w:val="00A12333"/>
    <w:rsid w:val="00A126B1"/>
    <w:rsid w:val="00A14AD5"/>
    <w:rsid w:val="00A14DFF"/>
    <w:rsid w:val="00A15148"/>
    <w:rsid w:val="00A209E7"/>
    <w:rsid w:val="00A21A0E"/>
    <w:rsid w:val="00A22286"/>
    <w:rsid w:val="00A23438"/>
    <w:rsid w:val="00A23553"/>
    <w:rsid w:val="00A25A5F"/>
    <w:rsid w:val="00A27B5D"/>
    <w:rsid w:val="00A3091A"/>
    <w:rsid w:val="00A319FA"/>
    <w:rsid w:val="00A3401C"/>
    <w:rsid w:val="00A3418D"/>
    <w:rsid w:val="00A341E7"/>
    <w:rsid w:val="00A348CC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411B"/>
    <w:rsid w:val="00A4753B"/>
    <w:rsid w:val="00A47AA0"/>
    <w:rsid w:val="00A5080E"/>
    <w:rsid w:val="00A50E6C"/>
    <w:rsid w:val="00A5120A"/>
    <w:rsid w:val="00A51298"/>
    <w:rsid w:val="00A531EE"/>
    <w:rsid w:val="00A53E98"/>
    <w:rsid w:val="00A53F5A"/>
    <w:rsid w:val="00A556BD"/>
    <w:rsid w:val="00A56105"/>
    <w:rsid w:val="00A576BA"/>
    <w:rsid w:val="00A624EF"/>
    <w:rsid w:val="00A63681"/>
    <w:rsid w:val="00A64864"/>
    <w:rsid w:val="00A653D1"/>
    <w:rsid w:val="00A653E4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9B4"/>
    <w:rsid w:val="00A84B8D"/>
    <w:rsid w:val="00A875AA"/>
    <w:rsid w:val="00A87D5E"/>
    <w:rsid w:val="00A91020"/>
    <w:rsid w:val="00A91B3C"/>
    <w:rsid w:val="00A91ECC"/>
    <w:rsid w:val="00A92056"/>
    <w:rsid w:val="00A925E0"/>
    <w:rsid w:val="00A93216"/>
    <w:rsid w:val="00A93AFF"/>
    <w:rsid w:val="00A953BE"/>
    <w:rsid w:val="00A97F23"/>
    <w:rsid w:val="00AA0D54"/>
    <w:rsid w:val="00AA186F"/>
    <w:rsid w:val="00AA2C86"/>
    <w:rsid w:val="00AA3085"/>
    <w:rsid w:val="00AA35A2"/>
    <w:rsid w:val="00AA55D5"/>
    <w:rsid w:val="00AA654B"/>
    <w:rsid w:val="00AA6C73"/>
    <w:rsid w:val="00AB020E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2523"/>
    <w:rsid w:val="00AC3F02"/>
    <w:rsid w:val="00AC474E"/>
    <w:rsid w:val="00AC5386"/>
    <w:rsid w:val="00AC54B7"/>
    <w:rsid w:val="00AC60D3"/>
    <w:rsid w:val="00AC62DB"/>
    <w:rsid w:val="00AC67C8"/>
    <w:rsid w:val="00AD1E45"/>
    <w:rsid w:val="00AD2FB9"/>
    <w:rsid w:val="00AD31AD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47E"/>
    <w:rsid w:val="00AE5AC7"/>
    <w:rsid w:val="00AE5B10"/>
    <w:rsid w:val="00AE62F0"/>
    <w:rsid w:val="00AE63A1"/>
    <w:rsid w:val="00AE7ABD"/>
    <w:rsid w:val="00AF0F9B"/>
    <w:rsid w:val="00AF1782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427F"/>
    <w:rsid w:val="00B04AB1"/>
    <w:rsid w:val="00B05794"/>
    <w:rsid w:val="00B05E3B"/>
    <w:rsid w:val="00B06DF6"/>
    <w:rsid w:val="00B073EA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419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3BB"/>
    <w:rsid w:val="00B33661"/>
    <w:rsid w:val="00B3456B"/>
    <w:rsid w:val="00B346A5"/>
    <w:rsid w:val="00B355B2"/>
    <w:rsid w:val="00B36D48"/>
    <w:rsid w:val="00B37824"/>
    <w:rsid w:val="00B37E05"/>
    <w:rsid w:val="00B37FF4"/>
    <w:rsid w:val="00B40883"/>
    <w:rsid w:val="00B41034"/>
    <w:rsid w:val="00B45249"/>
    <w:rsid w:val="00B46B88"/>
    <w:rsid w:val="00B5089E"/>
    <w:rsid w:val="00B50D29"/>
    <w:rsid w:val="00B51182"/>
    <w:rsid w:val="00B536CA"/>
    <w:rsid w:val="00B53789"/>
    <w:rsid w:val="00B55D90"/>
    <w:rsid w:val="00B62257"/>
    <w:rsid w:val="00B62376"/>
    <w:rsid w:val="00B62D7C"/>
    <w:rsid w:val="00B633DA"/>
    <w:rsid w:val="00B6490A"/>
    <w:rsid w:val="00B652C6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807B4"/>
    <w:rsid w:val="00B812F1"/>
    <w:rsid w:val="00B8185B"/>
    <w:rsid w:val="00B82DC9"/>
    <w:rsid w:val="00B86CE1"/>
    <w:rsid w:val="00B86E63"/>
    <w:rsid w:val="00B876C9"/>
    <w:rsid w:val="00B901AA"/>
    <w:rsid w:val="00B90597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A5A"/>
    <w:rsid w:val="00B96F42"/>
    <w:rsid w:val="00B97D0A"/>
    <w:rsid w:val="00BA2784"/>
    <w:rsid w:val="00BA3D3E"/>
    <w:rsid w:val="00BA53EF"/>
    <w:rsid w:val="00BA6441"/>
    <w:rsid w:val="00BA6501"/>
    <w:rsid w:val="00BA7EE6"/>
    <w:rsid w:val="00BB117D"/>
    <w:rsid w:val="00BB242F"/>
    <w:rsid w:val="00BB2C75"/>
    <w:rsid w:val="00BB30A8"/>
    <w:rsid w:val="00BB3863"/>
    <w:rsid w:val="00BB4895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18B"/>
    <w:rsid w:val="00BC541F"/>
    <w:rsid w:val="00BC5FC4"/>
    <w:rsid w:val="00BC65AD"/>
    <w:rsid w:val="00BC6C8A"/>
    <w:rsid w:val="00BD1DF5"/>
    <w:rsid w:val="00BD26E4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064F"/>
    <w:rsid w:val="00BF1482"/>
    <w:rsid w:val="00BF15DF"/>
    <w:rsid w:val="00BF38CF"/>
    <w:rsid w:val="00BF4034"/>
    <w:rsid w:val="00BF4ACF"/>
    <w:rsid w:val="00BF660E"/>
    <w:rsid w:val="00BF68C8"/>
    <w:rsid w:val="00C00145"/>
    <w:rsid w:val="00C00F39"/>
    <w:rsid w:val="00C01106"/>
    <w:rsid w:val="00C012CB"/>
    <w:rsid w:val="00C01865"/>
    <w:rsid w:val="00C01899"/>
    <w:rsid w:val="00C072AF"/>
    <w:rsid w:val="00C12A8E"/>
    <w:rsid w:val="00C12B5A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3FB7"/>
    <w:rsid w:val="00C24A58"/>
    <w:rsid w:val="00C30F1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4995"/>
    <w:rsid w:val="00C45040"/>
    <w:rsid w:val="00C45069"/>
    <w:rsid w:val="00C4664D"/>
    <w:rsid w:val="00C46C31"/>
    <w:rsid w:val="00C50B68"/>
    <w:rsid w:val="00C51021"/>
    <w:rsid w:val="00C512AD"/>
    <w:rsid w:val="00C51941"/>
    <w:rsid w:val="00C53516"/>
    <w:rsid w:val="00C5364A"/>
    <w:rsid w:val="00C53966"/>
    <w:rsid w:val="00C53B80"/>
    <w:rsid w:val="00C56F13"/>
    <w:rsid w:val="00C575A0"/>
    <w:rsid w:val="00C60215"/>
    <w:rsid w:val="00C615CA"/>
    <w:rsid w:val="00C62040"/>
    <w:rsid w:val="00C62F18"/>
    <w:rsid w:val="00C63F9E"/>
    <w:rsid w:val="00C6492B"/>
    <w:rsid w:val="00C65E2E"/>
    <w:rsid w:val="00C65EB6"/>
    <w:rsid w:val="00C663C1"/>
    <w:rsid w:val="00C667C3"/>
    <w:rsid w:val="00C6794E"/>
    <w:rsid w:val="00C7032D"/>
    <w:rsid w:val="00C72298"/>
    <w:rsid w:val="00C740E8"/>
    <w:rsid w:val="00C7706A"/>
    <w:rsid w:val="00C77913"/>
    <w:rsid w:val="00C818B9"/>
    <w:rsid w:val="00C82011"/>
    <w:rsid w:val="00C839FC"/>
    <w:rsid w:val="00C84AB1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2D8B"/>
    <w:rsid w:val="00CA3195"/>
    <w:rsid w:val="00CA4957"/>
    <w:rsid w:val="00CA5976"/>
    <w:rsid w:val="00CA59CF"/>
    <w:rsid w:val="00CA603D"/>
    <w:rsid w:val="00CA6800"/>
    <w:rsid w:val="00CA7109"/>
    <w:rsid w:val="00CB26BA"/>
    <w:rsid w:val="00CB2DBB"/>
    <w:rsid w:val="00CB4617"/>
    <w:rsid w:val="00CB7B65"/>
    <w:rsid w:val="00CC000A"/>
    <w:rsid w:val="00CC005E"/>
    <w:rsid w:val="00CC06E5"/>
    <w:rsid w:val="00CC08D6"/>
    <w:rsid w:val="00CC11BA"/>
    <w:rsid w:val="00CC2C82"/>
    <w:rsid w:val="00CC4319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0C2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1702"/>
    <w:rsid w:val="00D02FC6"/>
    <w:rsid w:val="00D035D6"/>
    <w:rsid w:val="00D05796"/>
    <w:rsid w:val="00D06353"/>
    <w:rsid w:val="00D07483"/>
    <w:rsid w:val="00D11371"/>
    <w:rsid w:val="00D11CBF"/>
    <w:rsid w:val="00D1266E"/>
    <w:rsid w:val="00D12977"/>
    <w:rsid w:val="00D15B7A"/>
    <w:rsid w:val="00D15ECA"/>
    <w:rsid w:val="00D16A98"/>
    <w:rsid w:val="00D177A5"/>
    <w:rsid w:val="00D20324"/>
    <w:rsid w:val="00D20555"/>
    <w:rsid w:val="00D21661"/>
    <w:rsid w:val="00D23C94"/>
    <w:rsid w:val="00D24D22"/>
    <w:rsid w:val="00D26EB0"/>
    <w:rsid w:val="00D2754C"/>
    <w:rsid w:val="00D27EDC"/>
    <w:rsid w:val="00D30DC0"/>
    <w:rsid w:val="00D31F24"/>
    <w:rsid w:val="00D32799"/>
    <w:rsid w:val="00D32C87"/>
    <w:rsid w:val="00D33B90"/>
    <w:rsid w:val="00D35F8C"/>
    <w:rsid w:val="00D36C92"/>
    <w:rsid w:val="00D373D1"/>
    <w:rsid w:val="00D37998"/>
    <w:rsid w:val="00D40755"/>
    <w:rsid w:val="00D41339"/>
    <w:rsid w:val="00D41513"/>
    <w:rsid w:val="00D416F1"/>
    <w:rsid w:val="00D43CE5"/>
    <w:rsid w:val="00D4422A"/>
    <w:rsid w:val="00D45ED4"/>
    <w:rsid w:val="00D463F1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61115"/>
    <w:rsid w:val="00D65624"/>
    <w:rsid w:val="00D6690E"/>
    <w:rsid w:val="00D7091B"/>
    <w:rsid w:val="00D710F4"/>
    <w:rsid w:val="00D71706"/>
    <w:rsid w:val="00D724F1"/>
    <w:rsid w:val="00D735B0"/>
    <w:rsid w:val="00D73D49"/>
    <w:rsid w:val="00D7401A"/>
    <w:rsid w:val="00D74679"/>
    <w:rsid w:val="00D74ABA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872C8"/>
    <w:rsid w:val="00D925FF"/>
    <w:rsid w:val="00D92C1F"/>
    <w:rsid w:val="00D94F09"/>
    <w:rsid w:val="00D9507C"/>
    <w:rsid w:val="00D95325"/>
    <w:rsid w:val="00D95326"/>
    <w:rsid w:val="00D96562"/>
    <w:rsid w:val="00D976CB"/>
    <w:rsid w:val="00DA0D53"/>
    <w:rsid w:val="00DA0EC0"/>
    <w:rsid w:val="00DA2376"/>
    <w:rsid w:val="00DA2816"/>
    <w:rsid w:val="00DA3F33"/>
    <w:rsid w:val="00DA4463"/>
    <w:rsid w:val="00DA48E9"/>
    <w:rsid w:val="00DA493E"/>
    <w:rsid w:val="00DA50AC"/>
    <w:rsid w:val="00DA6C27"/>
    <w:rsid w:val="00DB0D4E"/>
    <w:rsid w:val="00DB0F69"/>
    <w:rsid w:val="00DB152D"/>
    <w:rsid w:val="00DB23C6"/>
    <w:rsid w:val="00DB28EF"/>
    <w:rsid w:val="00DB3149"/>
    <w:rsid w:val="00DB3506"/>
    <w:rsid w:val="00DB36D0"/>
    <w:rsid w:val="00DB7BCD"/>
    <w:rsid w:val="00DB7C30"/>
    <w:rsid w:val="00DB7FB8"/>
    <w:rsid w:val="00DC0165"/>
    <w:rsid w:val="00DC204C"/>
    <w:rsid w:val="00DC283A"/>
    <w:rsid w:val="00DC3E59"/>
    <w:rsid w:val="00DC6137"/>
    <w:rsid w:val="00DC7187"/>
    <w:rsid w:val="00DC7ABC"/>
    <w:rsid w:val="00DD0374"/>
    <w:rsid w:val="00DD0461"/>
    <w:rsid w:val="00DD0A98"/>
    <w:rsid w:val="00DD1481"/>
    <w:rsid w:val="00DD23C0"/>
    <w:rsid w:val="00DD25C1"/>
    <w:rsid w:val="00DD277A"/>
    <w:rsid w:val="00DD2A23"/>
    <w:rsid w:val="00DD45B4"/>
    <w:rsid w:val="00DD4F13"/>
    <w:rsid w:val="00DD5E12"/>
    <w:rsid w:val="00DD6E5C"/>
    <w:rsid w:val="00DD711A"/>
    <w:rsid w:val="00DD76AD"/>
    <w:rsid w:val="00DE3313"/>
    <w:rsid w:val="00DE3811"/>
    <w:rsid w:val="00DE3FBF"/>
    <w:rsid w:val="00DE44B4"/>
    <w:rsid w:val="00DE45C3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BCB"/>
    <w:rsid w:val="00DF6D34"/>
    <w:rsid w:val="00DF7214"/>
    <w:rsid w:val="00DF7D3A"/>
    <w:rsid w:val="00E00566"/>
    <w:rsid w:val="00E0163D"/>
    <w:rsid w:val="00E02622"/>
    <w:rsid w:val="00E049A4"/>
    <w:rsid w:val="00E052C8"/>
    <w:rsid w:val="00E06761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37745"/>
    <w:rsid w:val="00E4059A"/>
    <w:rsid w:val="00E41515"/>
    <w:rsid w:val="00E41B50"/>
    <w:rsid w:val="00E41B6F"/>
    <w:rsid w:val="00E4249C"/>
    <w:rsid w:val="00E42ECD"/>
    <w:rsid w:val="00E436D3"/>
    <w:rsid w:val="00E453D0"/>
    <w:rsid w:val="00E46277"/>
    <w:rsid w:val="00E50564"/>
    <w:rsid w:val="00E5129C"/>
    <w:rsid w:val="00E526FC"/>
    <w:rsid w:val="00E53FD0"/>
    <w:rsid w:val="00E5517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802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5A50"/>
    <w:rsid w:val="00E95F55"/>
    <w:rsid w:val="00E976DB"/>
    <w:rsid w:val="00EA14ED"/>
    <w:rsid w:val="00EA2BC1"/>
    <w:rsid w:val="00EA2E63"/>
    <w:rsid w:val="00EA34F9"/>
    <w:rsid w:val="00EA5900"/>
    <w:rsid w:val="00EA6E8C"/>
    <w:rsid w:val="00EA7C7A"/>
    <w:rsid w:val="00EB0253"/>
    <w:rsid w:val="00EB0F80"/>
    <w:rsid w:val="00EB1FF1"/>
    <w:rsid w:val="00EB2A67"/>
    <w:rsid w:val="00EB4A4C"/>
    <w:rsid w:val="00EB5998"/>
    <w:rsid w:val="00EB6589"/>
    <w:rsid w:val="00EB7881"/>
    <w:rsid w:val="00EB7D4A"/>
    <w:rsid w:val="00EC0E69"/>
    <w:rsid w:val="00EC4A56"/>
    <w:rsid w:val="00EC6207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9DD"/>
    <w:rsid w:val="00EF1738"/>
    <w:rsid w:val="00EF2C8F"/>
    <w:rsid w:val="00EF34F9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3E45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5D0A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46F1"/>
    <w:rsid w:val="00F54CF2"/>
    <w:rsid w:val="00F57560"/>
    <w:rsid w:val="00F576BC"/>
    <w:rsid w:val="00F61922"/>
    <w:rsid w:val="00F6204B"/>
    <w:rsid w:val="00F62CD6"/>
    <w:rsid w:val="00F64366"/>
    <w:rsid w:val="00F67150"/>
    <w:rsid w:val="00F73078"/>
    <w:rsid w:val="00F737DE"/>
    <w:rsid w:val="00F738EF"/>
    <w:rsid w:val="00F74860"/>
    <w:rsid w:val="00F74B22"/>
    <w:rsid w:val="00F7608C"/>
    <w:rsid w:val="00F766DD"/>
    <w:rsid w:val="00F7685F"/>
    <w:rsid w:val="00F76883"/>
    <w:rsid w:val="00F80363"/>
    <w:rsid w:val="00F82736"/>
    <w:rsid w:val="00F84EBB"/>
    <w:rsid w:val="00F90899"/>
    <w:rsid w:val="00F93435"/>
    <w:rsid w:val="00F94A83"/>
    <w:rsid w:val="00F94B4F"/>
    <w:rsid w:val="00F97FE8"/>
    <w:rsid w:val="00FA1DCD"/>
    <w:rsid w:val="00FA2796"/>
    <w:rsid w:val="00FA314D"/>
    <w:rsid w:val="00FA39CF"/>
    <w:rsid w:val="00FA3AC2"/>
    <w:rsid w:val="00FA54BC"/>
    <w:rsid w:val="00FA5AAC"/>
    <w:rsid w:val="00FA6764"/>
    <w:rsid w:val="00FA7585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7EB"/>
    <w:rsid w:val="00FC489D"/>
    <w:rsid w:val="00FC4D37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4B8C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2.0616206757939043E-2"/>
          <c:w val="1"/>
          <c:h val="0.979383793242060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  <c:explosion val="25"/>
          </c:dPt>
          <c:dLbls>
            <c:dLbl>
              <c:idx val="2"/>
              <c:layout>
                <c:manualLayout>
                  <c:x val="-4.3922729592605569E-2"/>
                  <c:y val="5.385366996838140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</c:v>
                </c:pt>
                <c:pt idx="1">
                  <c:v>Единый сельскохозяйственный налог</c:v>
                </c:pt>
                <c:pt idx="2">
                  <c:v>Налог на имущество физических лиц, взимаемый по ставкам, применяемым к объектам налогообложения, расположенным в границах поселени</c:v>
                </c:pt>
                <c:pt idx="3">
                  <c:v>Земельный налог  с организаций</c:v>
                </c:pt>
                <c:pt idx="4">
                  <c:v>Земельный налог с физических лиц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18.899999999999999</c:v>
                </c:pt>
                <c:pt idx="2">
                  <c:v>9.1</c:v>
                </c:pt>
                <c:pt idx="3">
                  <c:v>15.1</c:v>
                </c:pt>
                <c:pt idx="4">
                  <c:v>48.9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explosion val="8"/>
          </c:dPt>
          <c:dPt>
            <c:idx val="2"/>
            <c:bubble3D val="0"/>
            <c:explosion val="20"/>
          </c:dPt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Доходы от использования имущества, находящегося в государственной и муниципальной собственности </c:v>
                </c:pt>
                <c:pt idx="1">
                  <c:v>Доходы от оказания платных услуг (работ) и компенсации затрат государства</c:v>
                </c:pt>
                <c:pt idx="2">
                  <c:v>ДОХОДЫ ОТ ПРОДАЖИ МАТЕРИАЛЬНЫХ И НЕМАТЕРИАЛЬНЫХ АКТИВОВ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19.7</c:v>
                </c:pt>
                <c:pt idx="1">
                  <c:v>6.1</c:v>
                </c:pt>
                <c:pt idx="2">
                  <c:v>74.2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16B1A-C7AD-42DC-B5AE-A89F618F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3360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186</cp:revision>
  <cp:lastPrinted>2025-04-01T09:28:00Z</cp:lastPrinted>
  <dcterms:created xsi:type="dcterms:W3CDTF">2024-08-14T09:39:00Z</dcterms:created>
  <dcterms:modified xsi:type="dcterms:W3CDTF">2025-04-01T09:30:00Z</dcterms:modified>
</cp:coreProperties>
</file>