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8B3503" w:rsidRDefault="008B3503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  <w:r w:rsidRPr="008B3503">
        <w:rPr>
          <w:rFonts w:ascii="Times New Roman" w:hAnsi="Times New Roman"/>
          <w:b/>
          <w:sz w:val="18"/>
          <w:szCs w:val="18"/>
        </w:rPr>
        <w:t>ТЕЛ</w:t>
      </w:r>
      <w:r w:rsidRPr="008B3503">
        <w:rPr>
          <w:rFonts w:ascii="Times New Roman" w:hAnsi="Times New Roman"/>
          <w:b/>
          <w:sz w:val="18"/>
          <w:szCs w:val="18"/>
          <w:lang w:val="en-US"/>
        </w:rPr>
        <w:t xml:space="preserve">. 8(385-84)2-11-30, email: ksp.kam210923@mail.ru </w:t>
      </w:r>
      <w:r w:rsidR="009E5F56" w:rsidRPr="008B3503">
        <w:rPr>
          <w:rFonts w:ascii="Times New Roman" w:hAnsi="Times New Roman"/>
          <w:b/>
          <w:sz w:val="18"/>
          <w:szCs w:val="18"/>
          <w:lang w:val="en-US"/>
        </w:rPr>
        <w:cr/>
      </w:r>
      <w:r w:rsidR="002B07F7" w:rsidRPr="008B3503">
        <w:rPr>
          <w:rFonts w:ascii="Times New Roman" w:hAnsi="Times New Roman"/>
          <w:b/>
          <w:sz w:val="18"/>
          <w:szCs w:val="18"/>
          <w:lang w:val="en-US"/>
        </w:rPr>
        <w:t>______________________________________________________________________________________________________</w:t>
      </w:r>
    </w:p>
    <w:p w:rsidR="002B07F7" w:rsidRPr="008B3503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2B07F7" w:rsidRPr="008B3503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  <w:lang w:val="en-US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«</w:t>
      </w:r>
      <w:r w:rsidR="00AE6B6D">
        <w:rPr>
          <w:rFonts w:ascii="Times New Roman" w:hAnsi="Times New Roman"/>
          <w:sz w:val="28"/>
          <w:szCs w:val="28"/>
        </w:rPr>
        <w:t>02</w:t>
      </w:r>
      <w:r w:rsidRPr="004D32CC">
        <w:rPr>
          <w:rFonts w:ascii="Times New Roman" w:hAnsi="Times New Roman"/>
          <w:sz w:val="28"/>
          <w:szCs w:val="28"/>
        </w:rPr>
        <w:t xml:space="preserve">» </w:t>
      </w:r>
      <w:r w:rsidR="00AE6B6D">
        <w:rPr>
          <w:rFonts w:ascii="Times New Roman" w:hAnsi="Times New Roman"/>
          <w:sz w:val="28"/>
          <w:szCs w:val="28"/>
        </w:rPr>
        <w:t>апреля</w:t>
      </w:r>
      <w:r w:rsidRPr="004D32CC">
        <w:rPr>
          <w:rFonts w:ascii="Times New Roman" w:hAnsi="Times New Roman"/>
          <w:sz w:val="28"/>
          <w:szCs w:val="28"/>
        </w:rPr>
        <w:t xml:space="preserve"> 202</w:t>
      </w:r>
      <w:r w:rsidR="00F54718">
        <w:rPr>
          <w:rFonts w:ascii="Times New Roman" w:hAnsi="Times New Roman"/>
          <w:sz w:val="28"/>
          <w:szCs w:val="28"/>
        </w:rPr>
        <w:t>5</w:t>
      </w:r>
      <w:r w:rsidRPr="004D32CC">
        <w:rPr>
          <w:rFonts w:ascii="Times New Roman" w:hAnsi="Times New Roman"/>
          <w:sz w:val="28"/>
          <w:szCs w:val="28"/>
        </w:rPr>
        <w:t xml:space="preserve"> года № </w:t>
      </w:r>
      <w:r w:rsidR="00AE6B6D">
        <w:rPr>
          <w:rFonts w:ascii="Times New Roman" w:hAnsi="Times New Roman"/>
          <w:sz w:val="28"/>
          <w:szCs w:val="28"/>
        </w:rPr>
        <w:t>40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    г. Камень-на-Оби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30E2" w:rsidRPr="003830E2" w:rsidRDefault="004D32CC" w:rsidP="003830E2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</w:t>
      </w:r>
      <w:r w:rsidR="003830E2" w:rsidRPr="003830E2">
        <w:rPr>
          <w:rFonts w:ascii="Times New Roman" w:hAnsi="Times New Roman"/>
          <w:sz w:val="28"/>
          <w:szCs w:val="28"/>
        </w:rPr>
        <w:t xml:space="preserve">          На основании пункта  3.1 Плана работы Контрольно-счетной палаты муниципального образования Каменский район Алтайского края на 2025 год, утвержденного распоряжением Контрольно-счетной палаты Каменского района Алтайского края от 18.12.2024 № 172(с изменениями от 29.01.2025 №104).</w:t>
      </w:r>
    </w:p>
    <w:p w:rsidR="004D32CC" w:rsidRPr="002557E2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D32CC" w:rsidRPr="002557E2">
        <w:rPr>
          <w:rFonts w:ascii="Times New Roman" w:hAnsi="Times New Roman"/>
          <w:sz w:val="28"/>
          <w:szCs w:val="28"/>
        </w:rPr>
        <w:t xml:space="preserve">Провести </w:t>
      </w:r>
      <w:r w:rsidR="003830E2" w:rsidRPr="003830E2">
        <w:rPr>
          <w:rFonts w:ascii="Times New Roman" w:hAnsi="Times New Roman"/>
          <w:sz w:val="28"/>
          <w:szCs w:val="28"/>
        </w:rPr>
        <w:t>внешнюю проверку</w:t>
      </w:r>
      <w:r w:rsidR="004D32CC" w:rsidRPr="002557E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7CD5" w:rsidRPr="008F7CD5">
        <w:rPr>
          <w:rFonts w:ascii="Times New Roman" w:hAnsi="Times New Roman"/>
          <w:sz w:val="28"/>
          <w:szCs w:val="28"/>
        </w:rPr>
        <w:t>проекта решения Администрации  Пригородного сельсовета Каменского района Алтайского</w:t>
      </w:r>
      <w:proofErr w:type="gramEnd"/>
      <w:r w:rsidR="008F7CD5" w:rsidRPr="008F7CD5">
        <w:rPr>
          <w:rFonts w:ascii="Times New Roman" w:hAnsi="Times New Roman"/>
          <w:sz w:val="28"/>
          <w:szCs w:val="28"/>
        </w:rPr>
        <w:t xml:space="preserve"> края «Об исполнении бюджета муниципального образования Пригородный сельсовет Каменского района Алтайского края 2024 год»</w:t>
      </w:r>
      <w:r w:rsidR="008F7CD5">
        <w:rPr>
          <w:rFonts w:ascii="Times New Roman" w:hAnsi="Times New Roman"/>
          <w:sz w:val="28"/>
          <w:szCs w:val="28"/>
        </w:rPr>
        <w:t>.</w:t>
      </w:r>
    </w:p>
    <w:p w:rsidR="002557E2" w:rsidRPr="002557E2" w:rsidRDefault="002557E2" w:rsidP="00647127">
      <w:pPr>
        <w:tabs>
          <w:tab w:val="center" w:pos="4677"/>
          <w:tab w:val="left" w:pos="5976"/>
        </w:tabs>
        <w:spacing w:before="24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557E2">
        <w:rPr>
          <w:rFonts w:ascii="Times New Roman" w:hAnsi="Times New Roman"/>
          <w:sz w:val="28"/>
          <w:szCs w:val="28"/>
        </w:rPr>
        <w:t xml:space="preserve"> Установить срок проведения мероприятия: с </w:t>
      </w:r>
      <w:r w:rsidR="008F7CD5">
        <w:rPr>
          <w:rFonts w:ascii="Times New Roman" w:hAnsi="Times New Roman"/>
          <w:sz w:val="28"/>
          <w:szCs w:val="28"/>
        </w:rPr>
        <w:t>02 апреля</w:t>
      </w:r>
      <w:r w:rsidRPr="002557E2">
        <w:rPr>
          <w:rFonts w:ascii="Times New Roman" w:hAnsi="Times New Roman"/>
          <w:sz w:val="28"/>
          <w:szCs w:val="28"/>
        </w:rPr>
        <w:t xml:space="preserve"> 202</w:t>
      </w:r>
      <w:r w:rsidR="003830E2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 по </w:t>
      </w:r>
      <w:r w:rsidR="008F7CD5">
        <w:rPr>
          <w:rFonts w:ascii="Times New Roman" w:hAnsi="Times New Roman"/>
          <w:sz w:val="28"/>
          <w:szCs w:val="28"/>
        </w:rPr>
        <w:t>02</w:t>
      </w:r>
      <w:r w:rsidRPr="002557E2">
        <w:rPr>
          <w:rFonts w:ascii="Times New Roman" w:hAnsi="Times New Roman"/>
          <w:sz w:val="28"/>
          <w:szCs w:val="28"/>
        </w:rPr>
        <w:t xml:space="preserve"> </w:t>
      </w:r>
      <w:r w:rsidR="008F7CD5">
        <w:rPr>
          <w:rFonts w:ascii="Times New Roman" w:hAnsi="Times New Roman"/>
          <w:sz w:val="28"/>
          <w:szCs w:val="28"/>
        </w:rPr>
        <w:t>апреля</w:t>
      </w:r>
      <w:r w:rsidRPr="002557E2">
        <w:rPr>
          <w:rFonts w:ascii="Times New Roman" w:hAnsi="Times New Roman"/>
          <w:sz w:val="28"/>
          <w:szCs w:val="28"/>
        </w:rPr>
        <w:t xml:space="preserve"> 202</w:t>
      </w:r>
      <w:r w:rsidR="003830E2">
        <w:rPr>
          <w:rFonts w:ascii="Times New Roman" w:hAnsi="Times New Roman"/>
          <w:sz w:val="28"/>
          <w:szCs w:val="28"/>
        </w:rPr>
        <w:t>5</w:t>
      </w:r>
      <w:r w:rsidRPr="002557E2">
        <w:rPr>
          <w:rFonts w:ascii="Times New Roman" w:hAnsi="Times New Roman"/>
          <w:sz w:val="28"/>
          <w:szCs w:val="28"/>
        </w:rPr>
        <w:t xml:space="preserve"> года.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32CC" w:rsidRPr="004D32CC">
        <w:rPr>
          <w:rFonts w:ascii="Times New Roman" w:hAnsi="Times New Roman"/>
          <w:sz w:val="28"/>
          <w:szCs w:val="28"/>
        </w:rPr>
        <w:tab/>
        <w:t>Назначить ответственн</w:t>
      </w:r>
      <w:r w:rsidR="00CA77CE">
        <w:rPr>
          <w:rFonts w:ascii="Times New Roman" w:hAnsi="Times New Roman"/>
          <w:sz w:val="28"/>
          <w:szCs w:val="28"/>
        </w:rPr>
        <w:t>ой</w:t>
      </w:r>
      <w:r w:rsidR="004D32CC" w:rsidRPr="004D32CC">
        <w:rPr>
          <w:rFonts w:ascii="Times New Roman" w:hAnsi="Times New Roman"/>
          <w:sz w:val="28"/>
          <w:szCs w:val="28"/>
        </w:rPr>
        <w:t xml:space="preserve">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D32CC" w:rsidRPr="004D32CC">
        <w:rPr>
          <w:rFonts w:ascii="Times New Roman" w:hAnsi="Times New Roman"/>
          <w:sz w:val="28"/>
          <w:szCs w:val="28"/>
        </w:rPr>
        <w:t>.</w:t>
      </w:r>
      <w:r w:rsidR="004D32CC" w:rsidRPr="004D32CC">
        <w:rPr>
          <w:rFonts w:ascii="Times New Roman" w:hAnsi="Times New Roman"/>
          <w:sz w:val="28"/>
          <w:szCs w:val="28"/>
        </w:rPr>
        <w:tab/>
        <w:t>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2557E2" w:rsidP="00647127">
      <w:pPr>
        <w:tabs>
          <w:tab w:val="center" w:pos="4677"/>
          <w:tab w:val="left" w:pos="5976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D32CC" w:rsidRPr="004D32CC">
        <w:rPr>
          <w:rFonts w:ascii="Times New Roman" w:hAnsi="Times New Roman"/>
          <w:sz w:val="28"/>
          <w:szCs w:val="28"/>
        </w:rPr>
        <w:t>.Контроль над исполнением данного распоряжения возлагаю на себя.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</w:t>
      </w:r>
      <w:proofErr w:type="spellStart"/>
      <w:r w:rsidRPr="004D32CC">
        <w:rPr>
          <w:rFonts w:ascii="Times New Roman" w:hAnsi="Times New Roman"/>
          <w:sz w:val="28"/>
          <w:szCs w:val="28"/>
        </w:rPr>
        <w:t>Ковылина</w:t>
      </w:r>
      <w:proofErr w:type="spellEnd"/>
      <w:r w:rsidRPr="004D32CC">
        <w:rPr>
          <w:rFonts w:ascii="Times New Roman" w:hAnsi="Times New Roman"/>
          <w:sz w:val="28"/>
          <w:szCs w:val="28"/>
        </w:rPr>
        <w:t xml:space="preserve">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39E2" w:rsidRPr="004D32CC" w:rsidRDefault="003739E2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lastRenderedPageBreak/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F54718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F54718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F54718">
        <w:rPr>
          <w:rFonts w:ascii="Times New Roman" w:hAnsi="Times New Roman"/>
          <w:b/>
          <w:sz w:val="16"/>
          <w:szCs w:val="16"/>
        </w:rPr>
        <w:t xml:space="preserve">: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KSP</w:t>
      </w:r>
      <w:r w:rsidRPr="00F54718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KAM</w:t>
      </w:r>
      <w:r w:rsidRPr="00F54718">
        <w:rPr>
          <w:rFonts w:ascii="Times New Roman" w:hAnsi="Times New Roman"/>
          <w:b/>
          <w:sz w:val="16"/>
          <w:szCs w:val="16"/>
        </w:rPr>
        <w:t>210923@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F54718">
        <w:rPr>
          <w:rFonts w:ascii="Times New Roman" w:hAnsi="Times New Roman"/>
          <w:b/>
          <w:sz w:val="16"/>
          <w:szCs w:val="16"/>
        </w:rPr>
        <w:t>.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RU</w:t>
      </w:r>
      <w:r w:rsidRPr="00F54718">
        <w:rPr>
          <w:rFonts w:ascii="Times New Roman" w:hAnsi="Times New Roman"/>
          <w:b/>
          <w:sz w:val="28"/>
          <w:szCs w:val="28"/>
        </w:rPr>
        <w:t xml:space="preserve"> </w:t>
      </w:r>
      <w:r w:rsidRPr="00F5471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F5471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6E39DF" w:rsidRPr="006E39DF" w:rsidRDefault="00AE733D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02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 w:rsidR="00B1220A"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B1220A">
        <w:rPr>
          <w:rFonts w:ascii="Times New Roman" w:hAnsi="Times New Roman"/>
          <w:sz w:val="28"/>
          <w:szCs w:val="28"/>
          <w:u w:val="single"/>
        </w:rPr>
        <w:t>6</w:t>
      </w:r>
      <w:r w:rsidR="00CE7817">
        <w:rPr>
          <w:rFonts w:ascii="Times New Roman" w:hAnsi="Times New Roman"/>
          <w:sz w:val="28"/>
          <w:szCs w:val="28"/>
          <w:u w:val="single"/>
        </w:rPr>
        <w:t>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</w:t>
      </w:r>
      <w:r w:rsidR="00B1220A">
        <w:rPr>
          <w:rFonts w:ascii="Times New Roman" w:hAnsi="Times New Roman"/>
          <w:sz w:val="28"/>
          <w:szCs w:val="28"/>
          <w:u w:val="single"/>
        </w:rPr>
        <w:t>5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6E39DF" w:rsidRPr="006E39DF">
        <w:rPr>
          <w:rFonts w:ascii="Times New Roman" w:hAnsi="Times New Roman"/>
          <w:sz w:val="28"/>
          <w:szCs w:val="28"/>
        </w:rPr>
        <w:t>Главе сельсовета</w:t>
      </w:r>
    </w:p>
    <w:p w:rsidR="006E39DF" w:rsidRPr="006E39DF" w:rsidRDefault="006E39DF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  <w:t>Е.Н. Кайзер</w:t>
      </w:r>
    </w:p>
    <w:p w:rsidR="006E39DF" w:rsidRPr="006E39DF" w:rsidRDefault="006E39DF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9DF" w:rsidRPr="006E39DF" w:rsidRDefault="006E39DF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 xml:space="preserve">Председателю </w:t>
      </w:r>
      <w:proofErr w:type="gramStart"/>
      <w:r w:rsidRPr="006E39DF"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E39DF" w:rsidRPr="006E39DF" w:rsidRDefault="006E39DF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>Совета депутатов</w:t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  <w:t xml:space="preserve"> </w:t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>Г. М. Рыжовой</w:t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</w:p>
    <w:p w:rsidR="004D32CC" w:rsidRPr="00884958" w:rsidRDefault="006E39DF" w:rsidP="006E39DF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  <w:r w:rsidRPr="006E39DF">
        <w:rPr>
          <w:rFonts w:ascii="Times New Roman" w:hAnsi="Times New Roman"/>
          <w:sz w:val="28"/>
          <w:szCs w:val="28"/>
        </w:rPr>
        <w:tab/>
      </w:r>
    </w:p>
    <w:p w:rsidR="00E1324D" w:rsidRPr="005E2343" w:rsidRDefault="00E1324D" w:rsidP="00FD2EE1">
      <w:pPr>
        <w:tabs>
          <w:tab w:val="center" w:pos="4677"/>
          <w:tab w:val="left" w:pos="597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1358E6" w:rsidRPr="00974562" w:rsidRDefault="002B07F7" w:rsidP="001358E6">
      <w:pPr>
        <w:tabs>
          <w:tab w:val="center" w:pos="4677"/>
          <w:tab w:val="left" w:pos="597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Default="008F7CD5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7CD5">
        <w:rPr>
          <w:rFonts w:ascii="Times New Roman" w:hAnsi="Times New Roman"/>
          <w:b/>
          <w:sz w:val="28"/>
          <w:szCs w:val="28"/>
        </w:rPr>
        <w:t xml:space="preserve">по результатам внешней проверки  проекта решения Администрации  </w:t>
      </w:r>
      <w:r>
        <w:rPr>
          <w:rFonts w:ascii="Times New Roman" w:hAnsi="Times New Roman"/>
          <w:b/>
          <w:sz w:val="28"/>
          <w:szCs w:val="28"/>
        </w:rPr>
        <w:t>Пригородного</w:t>
      </w:r>
      <w:r w:rsidRPr="008F7CD5">
        <w:rPr>
          <w:rFonts w:ascii="Times New Roman" w:hAnsi="Times New Roman"/>
          <w:b/>
          <w:sz w:val="28"/>
          <w:szCs w:val="28"/>
        </w:rPr>
        <w:t xml:space="preserve"> сельсовета Каменского района Алтайского края «Об исполнении бюджета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Пригородный </w:t>
      </w:r>
      <w:r w:rsidRPr="008F7CD5">
        <w:rPr>
          <w:rFonts w:ascii="Times New Roman" w:hAnsi="Times New Roman"/>
          <w:b/>
          <w:sz w:val="28"/>
          <w:szCs w:val="28"/>
        </w:rPr>
        <w:t>сельсовет Каменского района Алтайского края 2024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1162B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образований»; </w:t>
      </w:r>
      <w:proofErr w:type="gramStart"/>
      <w:r w:rsidR="00DB3506" w:rsidRPr="00DB3506">
        <w:rPr>
          <w:rFonts w:ascii="Times New Roman" w:hAnsi="Times New Roman"/>
          <w:sz w:val="28"/>
          <w:szCs w:val="28"/>
        </w:rPr>
        <w:t xml:space="preserve">на основании </w:t>
      </w:r>
      <w:r w:rsidR="00633BF8" w:rsidRPr="00633BF8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Пригородный сельсовет Каменского района Алтайского края, утвержденного решением Пригородного сельского Совета депутатов Каменского района Алтайского края от 19.06.2018 №9 (</w:t>
      </w:r>
      <w:r w:rsidR="00E56A51">
        <w:rPr>
          <w:rFonts w:ascii="Times New Roman" w:hAnsi="Times New Roman"/>
          <w:sz w:val="28"/>
          <w:szCs w:val="28"/>
        </w:rPr>
        <w:t xml:space="preserve">с </w:t>
      </w:r>
      <w:r w:rsidR="00633BF8" w:rsidRPr="00633BF8">
        <w:rPr>
          <w:rFonts w:ascii="Times New Roman" w:hAnsi="Times New Roman"/>
          <w:sz w:val="28"/>
          <w:szCs w:val="28"/>
        </w:rPr>
        <w:t>изменения</w:t>
      </w:r>
      <w:r w:rsidR="00E56A51">
        <w:rPr>
          <w:rFonts w:ascii="Times New Roman" w:hAnsi="Times New Roman"/>
          <w:sz w:val="28"/>
          <w:szCs w:val="28"/>
        </w:rPr>
        <w:t>ми</w:t>
      </w:r>
      <w:r w:rsidR="00633BF8" w:rsidRPr="00633BF8">
        <w:rPr>
          <w:rFonts w:ascii="Times New Roman" w:hAnsi="Times New Roman"/>
          <w:sz w:val="28"/>
          <w:szCs w:val="28"/>
        </w:rPr>
        <w:t>)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r w:rsidR="003739E2">
        <w:rPr>
          <w:rFonts w:ascii="Times New Roman" w:hAnsi="Times New Roman"/>
          <w:sz w:val="28"/>
          <w:szCs w:val="28"/>
        </w:rPr>
        <w:t>29.03.2022 года № 12 (статья 8);</w:t>
      </w:r>
      <w:proofErr w:type="gramEnd"/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3739E2">
        <w:rPr>
          <w:rFonts w:ascii="Times New Roman" w:hAnsi="Times New Roman"/>
          <w:sz w:val="28"/>
          <w:szCs w:val="28"/>
        </w:rPr>
        <w:t>п</w:t>
      </w:r>
      <w:r w:rsidR="003739E2" w:rsidRPr="003739E2">
        <w:rPr>
          <w:rFonts w:ascii="Times New Roman" w:hAnsi="Times New Roman"/>
          <w:sz w:val="28"/>
          <w:szCs w:val="28"/>
        </w:rPr>
        <w:t>ункт 3.1 плана работы Контрольно-счетной палаты  Каменского района Алтайского края на 2025 год, утвержденного распоряжением Контрольно-счетной платы Каменского района Алтайского края от 18.12.2024 № 172(с изменениями от 29.01.2025 №104</w:t>
      </w:r>
      <w:r w:rsidR="003739E2">
        <w:rPr>
          <w:rFonts w:ascii="Times New Roman" w:hAnsi="Times New Roman"/>
          <w:sz w:val="28"/>
          <w:szCs w:val="28"/>
        </w:rPr>
        <w:t>)</w:t>
      </w:r>
      <w:r w:rsidR="00DB3506" w:rsidRPr="00DB3506">
        <w:rPr>
          <w:rFonts w:ascii="Times New Roman" w:hAnsi="Times New Roman"/>
          <w:sz w:val="28"/>
          <w:szCs w:val="28"/>
        </w:rPr>
        <w:t>;</w:t>
      </w:r>
      <w:r w:rsidR="003739E2">
        <w:rPr>
          <w:rFonts w:ascii="Times New Roman" w:hAnsi="Times New Roman"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 xml:space="preserve"> распоряжения Контрольно-счетной палаты Каменского района Алтайского края от </w:t>
      </w:r>
      <w:r w:rsidR="00633BF8">
        <w:rPr>
          <w:rFonts w:ascii="Times New Roman" w:hAnsi="Times New Roman"/>
          <w:sz w:val="28"/>
          <w:szCs w:val="28"/>
        </w:rPr>
        <w:t>02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3739E2">
        <w:rPr>
          <w:rFonts w:ascii="Times New Roman" w:hAnsi="Times New Roman"/>
          <w:sz w:val="28"/>
          <w:szCs w:val="28"/>
        </w:rPr>
        <w:t>0</w:t>
      </w:r>
      <w:r w:rsidR="00633BF8">
        <w:rPr>
          <w:rFonts w:ascii="Times New Roman" w:hAnsi="Times New Roman"/>
          <w:sz w:val="28"/>
          <w:szCs w:val="28"/>
        </w:rPr>
        <w:t>4</w:t>
      </w:r>
      <w:r w:rsidR="003739E2">
        <w:rPr>
          <w:rFonts w:ascii="Times New Roman" w:hAnsi="Times New Roman"/>
          <w:sz w:val="28"/>
          <w:szCs w:val="28"/>
        </w:rPr>
        <w:t>.</w:t>
      </w:r>
      <w:r w:rsidR="00DB3506" w:rsidRPr="00DB3506">
        <w:rPr>
          <w:rFonts w:ascii="Times New Roman" w:hAnsi="Times New Roman"/>
          <w:sz w:val="28"/>
          <w:szCs w:val="28"/>
        </w:rPr>
        <w:t>202</w:t>
      </w:r>
      <w:r w:rsidR="003739E2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633BF8">
        <w:rPr>
          <w:rFonts w:ascii="Times New Roman" w:hAnsi="Times New Roman"/>
          <w:sz w:val="28"/>
          <w:szCs w:val="28"/>
        </w:rPr>
        <w:t>40</w:t>
      </w:r>
      <w:r w:rsidR="003739E2">
        <w:rPr>
          <w:rFonts w:ascii="Times New Roman" w:hAnsi="Times New Roman"/>
          <w:sz w:val="28"/>
          <w:szCs w:val="28"/>
        </w:rPr>
        <w:t xml:space="preserve">. 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3E1B48" w:rsidRDefault="008D2DD1" w:rsidP="003E1B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739E2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="00D71706" w:rsidRPr="002A409D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3E1B48" w:rsidRPr="003E1B48">
        <w:rPr>
          <w:rFonts w:ascii="Times New Roman" w:hAnsi="Times New Roman"/>
          <w:sz w:val="28"/>
          <w:szCs w:val="28"/>
        </w:rPr>
        <w:t>проект решения Администрации  Пригородного сельсовета Каменского района Алтайского края «Об исполнении бюджета муниципального образования Пригородный сельсовет Каменского района Алтайского края 2024 год»</w:t>
      </w:r>
      <w:r w:rsidR="003E1B48">
        <w:rPr>
          <w:rFonts w:ascii="Times New Roman" w:hAnsi="Times New Roman"/>
          <w:sz w:val="28"/>
          <w:szCs w:val="28"/>
        </w:rPr>
        <w:t>.</w:t>
      </w:r>
    </w:p>
    <w:p w:rsidR="001358E6" w:rsidRDefault="001358E6" w:rsidP="003E1B48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lastRenderedPageBreak/>
        <w:t xml:space="preserve">Объект </w:t>
      </w:r>
      <w:r w:rsidR="004D32CC">
        <w:rPr>
          <w:rFonts w:ascii="Times New Roman" w:hAnsi="Times New Roman"/>
          <w:b/>
          <w:sz w:val="28"/>
          <w:szCs w:val="28"/>
        </w:rPr>
        <w:t>экспертно</w:t>
      </w:r>
      <w:r w:rsidR="003E781A">
        <w:rPr>
          <w:rFonts w:ascii="Times New Roman" w:hAnsi="Times New Roman"/>
          <w:b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-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A70B3" w:rsidRPr="006A70B3">
        <w:rPr>
          <w:rFonts w:ascii="Times New Roman" w:hAnsi="Times New Roman"/>
          <w:sz w:val="28"/>
          <w:szCs w:val="28"/>
        </w:rPr>
        <w:t>муниципальное образование П</w:t>
      </w:r>
      <w:r w:rsidR="006A70B3">
        <w:rPr>
          <w:rFonts w:ascii="Times New Roman" w:hAnsi="Times New Roman"/>
          <w:sz w:val="28"/>
          <w:szCs w:val="28"/>
        </w:rPr>
        <w:t>ригородный</w:t>
      </w:r>
      <w:r w:rsidR="006A70B3" w:rsidRPr="006A70B3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края.</w:t>
      </w:r>
      <w:r w:rsidR="003E1B48">
        <w:rPr>
          <w:rFonts w:ascii="Times New Roman" w:hAnsi="Times New Roman"/>
          <w:sz w:val="28"/>
          <w:szCs w:val="28"/>
        </w:rPr>
        <w:t xml:space="preserve"> </w:t>
      </w:r>
    </w:p>
    <w:p w:rsidR="001358E6" w:rsidRPr="002A409D" w:rsidRDefault="001358E6" w:rsidP="001358E6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b/>
          <w:sz w:val="28"/>
          <w:szCs w:val="28"/>
        </w:rPr>
        <w:t>Срок проведения</w:t>
      </w:r>
      <w:r w:rsidRPr="009A7F31">
        <w:rPr>
          <w:rFonts w:ascii="Times New Roman" w:hAnsi="Times New Roman"/>
          <w:sz w:val="28"/>
          <w:szCs w:val="28"/>
        </w:rPr>
        <w:t xml:space="preserve">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Pr="009A7F31">
        <w:rPr>
          <w:rFonts w:ascii="Times New Roman" w:hAnsi="Times New Roman"/>
          <w:b/>
          <w:sz w:val="28"/>
          <w:szCs w:val="28"/>
        </w:rPr>
        <w:t xml:space="preserve"> мероприятия</w:t>
      </w:r>
      <w:r w:rsidRPr="009A7F3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 «</w:t>
      </w:r>
      <w:r w:rsidR="003E1B48">
        <w:rPr>
          <w:rFonts w:ascii="Times New Roman" w:hAnsi="Times New Roman"/>
          <w:sz w:val="28"/>
          <w:szCs w:val="28"/>
        </w:rPr>
        <w:t>02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3E1B48">
        <w:rPr>
          <w:rFonts w:ascii="Times New Roman" w:hAnsi="Times New Roman"/>
          <w:sz w:val="28"/>
          <w:szCs w:val="28"/>
        </w:rPr>
        <w:t>апреля</w:t>
      </w:r>
      <w:r w:rsidRPr="002A409D">
        <w:rPr>
          <w:rFonts w:ascii="Times New Roman" w:hAnsi="Times New Roman"/>
          <w:sz w:val="28"/>
          <w:szCs w:val="28"/>
        </w:rPr>
        <w:t xml:space="preserve"> по «</w:t>
      </w:r>
      <w:r w:rsidR="003E1B48">
        <w:rPr>
          <w:rFonts w:ascii="Times New Roman" w:hAnsi="Times New Roman"/>
          <w:sz w:val="28"/>
          <w:szCs w:val="28"/>
        </w:rPr>
        <w:t>02</w:t>
      </w:r>
      <w:r w:rsidRPr="002A409D">
        <w:rPr>
          <w:rFonts w:ascii="Times New Roman" w:hAnsi="Times New Roman"/>
          <w:sz w:val="28"/>
          <w:szCs w:val="28"/>
        </w:rPr>
        <w:t xml:space="preserve">» </w:t>
      </w:r>
      <w:r w:rsidR="003E1B48">
        <w:rPr>
          <w:rFonts w:ascii="Times New Roman" w:hAnsi="Times New Roman"/>
          <w:sz w:val="28"/>
          <w:szCs w:val="28"/>
        </w:rPr>
        <w:t>апреля</w:t>
      </w:r>
      <w:r w:rsidRPr="002A409D">
        <w:rPr>
          <w:rFonts w:ascii="Times New Roman" w:hAnsi="Times New Roman"/>
          <w:sz w:val="28"/>
          <w:szCs w:val="28"/>
        </w:rPr>
        <w:t xml:space="preserve"> 202</w:t>
      </w:r>
      <w:r w:rsidR="00007A13">
        <w:rPr>
          <w:rFonts w:ascii="Times New Roman" w:hAnsi="Times New Roman"/>
          <w:sz w:val="28"/>
          <w:szCs w:val="28"/>
        </w:rPr>
        <w:t xml:space="preserve">5 </w:t>
      </w:r>
      <w:r w:rsidRPr="002A409D">
        <w:rPr>
          <w:rFonts w:ascii="Times New Roman" w:hAnsi="Times New Roman"/>
          <w:sz w:val="28"/>
          <w:szCs w:val="28"/>
        </w:rPr>
        <w:t>года.</w:t>
      </w:r>
    </w:p>
    <w:p w:rsidR="00166076" w:rsidRPr="002A409D" w:rsidRDefault="001358E6" w:rsidP="00570B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Цели </w:t>
      </w:r>
      <w:r w:rsidR="004D32CC">
        <w:rPr>
          <w:rFonts w:ascii="Times New Roman" w:hAnsi="Times New Roman"/>
          <w:b/>
          <w:sz w:val="28"/>
          <w:szCs w:val="28"/>
        </w:rPr>
        <w:t>экспертн</w:t>
      </w:r>
      <w:proofErr w:type="gramStart"/>
      <w:r w:rsidR="004D32CC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4D32CC">
        <w:rPr>
          <w:rFonts w:ascii="Times New Roman" w:hAnsi="Times New Roman"/>
          <w:b/>
          <w:sz w:val="28"/>
          <w:szCs w:val="28"/>
        </w:rPr>
        <w:t xml:space="preserve"> аналитического</w:t>
      </w:r>
      <w:r w:rsidR="00166076" w:rsidRPr="002A409D">
        <w:rPr>
          <w:rFonts w:ascii="Times New Roman" w:hAnsi="Times New Roman"/>
          <w:b/>
          <w:sz w:val="28"/>
          <w:szCs w:val="28"/>
        </w:rPr>
        <w:t xml:space="preserve"> мероприятия: </w:t>
      </w:r>
    </w:p>
    <w:p w:rsidR="00B14B4C" w:rsidRPr="002A409D" w:rsidRDefault="001358E6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14B4C" w:rsidRPr="002A409D">
        <w:rPr>
          <w:rFonts w:ascii="Times New Roman" w:hAnsi="Times New Roman"/>
          <w:sz w:val="28"/>
          <w:szCs w:val="28"/>
        </w:rPr>
        <w:t xml:space="preserve">1. установление полноты и прозрачности бюджетной отчетности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3A6878" w:rsidRPr="002A409D">
        <w:rPr>
          <w:rFonts w:ascii="Times New Roman" w:hAnsi="Times New Roman"/>
          <w:b/>
          <w:sz w:val="28"/>
          <w:szCs w:val="28"/>
        </w:rPr>
        <w:t xml:space="preserve">  </w:t>
      </w:r>
      <w:r w:rsidR="00B14B4C" w:rsidRPr="002A409D">
        <w:rPr>
          <w:rFonts w:ascii="Times New Roman" w:hAnsi="Times New Roman"/>
          <w:sz w:val="28"/>
          <w:szCs w:val="28"/>
        </w:rPr>
        <w:t xml:space="preserve">и ее соответствие требованиям нормативных правовых актов; </w:t>
      </w:r>
      <w:r w:rsidR="00B14B4C" w:rsidRPr="002A409D">
        <w:rPr>
          <w:rFonts w:ascii="Times New Roman" w:hAnsi="Times New Roman"/>
          <w:sz w:val="28"/>
          <w:szCs w:val="28"/>
        </w:rPr>
        <w:cr/>
      </w:r>
      <w:r w:rsidR="0003481F" w:rsidRPr="002A409D">
        <w:rPr>
          <w:rFonts w:ascii="Times New Roman" w:hAnsi="Times New Roman"/>
          <w:sz w:val="28"/>
          <w:szCs w:val="28"/>
        </w:rPr>
        <w:t xml:space="preserve">          </w:t>
      </w:r>
      <w:r w:rsidR="00B14B4C" w:rsidRPr="002A409D">
        <w:rPr>
          <w:rFonts w:ascii="Times New Roman" w:hAnsi="Times New Roman"/>
          <w:sz w:val="28"/>
          <w:szCs w:val="28"/>
        </w:rPr>
        <w:t>2.  оценка достовер</w:t>
      </w:r>
      <w:r w:rsidR="00A319FA" w:rsidRPr="002A409D">
        <w:rPr>
          <w:rFonts w:ascii="Times New Roman" w:hAnsi="Times New Roman"/>
          <w:sz w:val="28"/>
          <w:szCs w:val="28"/>
        </w:rPr>
        <w:t>ности показателей бюджетной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 </w:t>
      </w:r>
      <w:r w:rsidR="003A6878" w:rsidRPr="002A409D">
        <w:rPr>
          <w:rFonts w:ascii="Times New Roman" w:hAnsi="Times New Roman"/>
          <w:sz w:val="28"/>
          <w:szCs w:val="28"/>
        </w:rPr>
        <w:t>главного распорядителя бюджетных средств</w:t>
      </w:r>
      <w:r w:rsidR="00B14B4C" w:rsidRPr="002A409D">
        <w:rPr>
          <w:rFonts w:ascii="Times New Roman" w:hAnsi="Times New Roman"/>
          <w:sz w:val="28"/>
          <w:szCs w:val="28"/>
        </w:rPr>
        <w:t>, внутренней согласова</w:t>
      </w:r>
      <w:r w:rsidR="00A319FA" w:rsidRPr="002A409D">
        <w:rPr>
          <w:rFonts w:ascii="Times New Roman" w:hAnsi="Times New Roman"/>
          <w:sz w:val="28"/>
          <w:szCs w:val="28"/>
        </w:rPr>
        <w:t>нности соответствующих форм отче</w:t>
      </w:r>
      <w:r w:rsidR="00B14B4C" w:rsidRPr="002A409D">
        <w:rPr>
          <w:rFonts w:ascii="Times New Roman" w:hAnsi="Times New Roman"/>
          <w:sz w:val="28"/>
          <w:szCs w:val="28"/>
        </w:rPr>
        <w:t xml:space="preserve">тности, соблюдение контрольных соотношений. </w:t>
      </w:r>
    </w:p>
    <w:p w:rsidR="001358E6" w:rsidRDefault="001358E6" w:rsidP="001358E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Проверяемый период деятельности:</w:t>
      </w:r>
      <w:r w:rsidRPr="002A409D">
        <w:rPr>
          <w:rFonts w:ascii="Times New Roman" w:hAnsi="Times New Roman"/>
          <w:sz w:val="28"/>
          <w:szCs w:val="28"/>
        </w:rPr>
        <w:t xml:space="preserve"> 202</w:t>
      </w:r>
      <w:r w:rsidR="00007A13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год.</w:t>
      </w:r>
    </w:p>
    <w:p w:rsidR="00525DCC" w:rsidRDefault="00525DCC" w:rsidP="00461B8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1B85" w:rsidRDefault="00461B85" w:rsidP="00461B85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61B85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461B85" w:rsidRDefault="00525DCC" w:rsidP="00525DCC">
      <w:pPr>
        <w:tabs>
          <w:tab w:val="left" w:pos="525"/>
          <w:tab w:val="left" w:pos="709"/>
          <w:tab w:val="left" w:pos="851"/>
        </w:tabs>
        <w:spacing w:before="120" w:line="240" w:lineRule="auto"/>
        <w:ind w:right="-1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525DCC" w:rsidRPr="0050776F" w:rsidRDefault="00EC4A56" w:rsidP="00525DCC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cr/>
      </w:r>
      <w:r w:rsidR="0050776F" w:rsidRPr="0050776F">
        <w:rPr>
          <w:rFonts w:ascii="Times New Roman" w:hAnsi="Times New Roman"/>
          <w:sz w:val="28"/>
          <w:szCs w:val="28"/>
        </w:rPr>
        <w:t xml:space="preserve">       </w:t>
      </w:r>
      <w:r w:rsidR="00525DCC" w:rsidRPr="0050776F">
        <w:rPr>
          <w:rFonts w:ascii="Times New Roman" w:hAnsi="Times New Roman"/>
          <w:sz w:val="28"/>
          <w:szCs w:val="28"/>
        </w:rPr>
        <w:t xml:space="preserve">Администрацией </w:t>
      </w:r>
      <w:r w:rsidR="00525DCC" w:rsidRPr="0050776F">
        <w:rPr>
          <w:rFonts w:ascii="Times New Roman" w:hAnsi="Times New Roman"/>
          <w:sz w:val="28"/>
          <w:szCs w:val="28"/>
        </w:rPr>
        <w:t>Пригородного</w:t>
      </w:r>
      <w:r w:rsidR="00525DCC" w:rsidRPr="0050776F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обеспечено в полном объёме исполнение требований ст. 264.2 и ст. 264.3 Бюджетного кодекса Российской Федерации и ст. 19 Положения о бюджетном процессе в муниципальном образовании  </w:t>
      </w:r>
      <w:r w:rsidR="00525DCC" w:rsidRPr="0050776F">
        <w:rPr>
          <w:rFonts w:ascii="Times New Roman" w:hAnsi="Times New Roman"/>
          <w:sz w:val="28"/>
          <w:szCs w:val="28"/>
        </w:rPr>
        <w:t>Пригородный</w:t>
      </w:r>
      <w:r w:rsidR="00525DCC" w:rsidRPr="0050776F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края, утвержденного решением от </w:t>
      </w:r>
      <w:r w:rsidR="00525DCC" w:rsidRPr="0050776F">
        <w:rPr>
          <w:rFonts w:ascii="Times New Roman" w:hAnsi="Times New Roman"/>
          <w:sz w:val="28"/>
          <w:szCs w:val="28"/>
        </w:rPr>
        <w:t>19.06.2018 №9 (изменения 29.03.2021    № 8)</w:t>
      </w:r>
      <w:r w:rsidR="00525DCC" w:rsidRPr="0050776F">
        <w:rPr>
          <w:rFonts w:ascii="Times New Roman" w:hAnsi="Times New Roman"/>
          <w:sz w:val="28"/>
          <w:szCs w:val="28"/>
        </w:rPr>
        <w:t>.</w:t>
      </w:r>
    </w:p>
    <w:p w:rsidR="00EC4A56" w:rsidRPr="0050776F" w:rsidRDefault="0050776F" w:rsidP="00525DCC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0776F">
        <w:rPr>
          <w:rFonts w:ascii="Times New Roman" w:hAnsi="Times New Roman"/>
          <w:sz w:val="28"/>
          <w:szCs w:val="28"/>
        </w:rPr>
        <w:t xml:space="preserve">      </w:t>
      </w:r>
      <w:r w:rsidR="00525DCC" w:rsidRPr="0050776F">
        <w:rPr>
          <w:rFonts w:ascii="Times New Roman" w:hAnsi="Times New Roman"/>
          <w:sz w:val="28"/>
          <w:szCs w:val="28"/>
        </w:rPr>
        <w:t xml:space="preserve"> Проект решения </w:t>
      </w:r>
      <w:r w:rsidR="00525DCC" w:rsidRPr="0050776F">
        <w:rPr>
          <w:rFonts w:ascii="Times New Roman" w:hAnsi="Times New Roman"/>
          <w:sz w:val="28"/>
          <w:szCs w:val="28"/>
        </w:rPr>
        <w:t>Пригородного</w:t>
      </w:r>
      <w:r w:rsidR="00525DCC" w:rsidRPr="0050776F">
        <w:rPr>
          <w:rFonts w:ascii="Times New Roman" w:hAnsi="Times New Roman"/>
          <w:sz w:val="28"/>
          <w:szCs w:val="28"/>
        </w:rPr>
        <w:t xml:space="preserve"> сельского Совета депутатов  Каменского района Алтайского края «Об исполнении  бюджета муниципального образования </w:t>
      </w:r>
      <w:r w:rsidR="00525DCC" w:rsidRPr="0050776F">
        <w:rPr>
          <w:rFonts w:ascii="Times New Roman" w:hAnsi="Times New Roman"/>
          <w:sz w:val="28"/>
          <w:szCs w:val="28"/>
        </w:rPr>
        <w:t>Пригородного</w:t>
      </w:r>
      <w:r w:rsidR="00525DCC" w:rsidRPr="0050776F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 передан в контрольно-счетную палату для внешней проверки. Вместе с проектом решения представлены следующие документы</w:t>
      </w:r>
      <w:r w:rsidR="00525DCC" w:rsidRPr="0050776F">
        <w:rPr>
          <w:rFonts w:ascii="Times New Roman" w:hAnsi="Times New Roman"/>
          <w:sz w:val="28"/>
          <w:szCs w:val="28"/>
        </w:rPr>
        <w:t>: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Отчет об исполнении бюджета (форма 0503117)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2.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Баланс об исполнении бюджета (форма 0503120)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3.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Отчет о финансовых результатах деятельности (форма 0503121)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4.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Отчет о движении денежных средств (форма 0503123)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5.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Справка по заключению сетов бюджетного учета отчетного финансового года (форма 0503110)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6.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Отчет о кассовом поступлении  и выбытии бюджетных средств (форма 0503124)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7.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Справка по консолидируемым расчетам (форма 0503125)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8.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>Баланс по поступлениям и выбытиям (форма 0503140)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9.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10.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Отчет о бюджетных обязательствах (форма 0503128) отчетом не  предусмотрено 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lastRenderedPageBreak/>
        <w:t>11.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Отчет об использовании межбюджетных трансфертов  из бюджета субъектов РФ 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12.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Оборотно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proofErr w:type="gramStart"/>
      <w:r w:rsidRPr="0050776F">
        <w:rPr>
          <w:rFonts w:ascii="Times New Roman" w:eastAsiaTheme="minorHAnsi" w:hAnsi="Times New Roman"/>
          <w:bCs/>
          <w:sz w:val="28"/>
          <w:szCs w:val="28"/>
        </w:rPr>
        <w:t>-с</w:t>
      </w:r>
      <w:proofErr w:type="gramEnd"/>
      <w:r w:rsidRPr="0050776F">
        <w:rPr>
          <w:rFonts w:ascii="Times New Roman" w:eastAsiaTheme="minorHAnsi" w:hAnsi="Times New Roman"/>
          <w:bCs/>
          <w:sz w:val="28"/>
          <w:szCs w:val="28"/>
        </w:rPr>
        <w:t>альдовая ведомость за 2024 год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13.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Главная книга за 2024 год (в электронном виде)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14.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Сводная бюджетная роспись по состоянию на 1 января и 31 декабря  отчетного финансового года</w:t>
      </w:r>
    </w:p>
    <w:p w:rsidR="0050776F" w:rsidRPr="0050776F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15.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Решение о внесении изменений в бюджет сельского поселения от 24.12.2024</w:t>
      </w:r>
    </w:p>
    <w:p w:rsidR="00B717D2" w:rsidRDefault="0050776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0776F">
        <w:rPr>
          <w:rFonts w:ascii="Times New Roman" w:eastAsiaTheme="minorHAnsi" w:hAnsi="Times New Roman"/>
          <w:bCs/>
          <w:sz w:val="28"/>
          <w:szCs w:val="28"/>
        </w:rPr>
        <w:t>16.</w:t>
      </w:r>
      <w:r w:rsidRPr="0050776F">
        <w:rPr>
          <w:rFonts w:ascii="Times New Roman" w:eastAsiaTheme="minorHAnsi" w:hAnsi="Times New Roman"/>
          <w:bCs/>
          <w:sz w:val="28"/>
          <w:szCs w:val="28"/>
        </w:rPr>
        <w:tab/>
        <w:t xml:space="preserve"> Проект решения об исполнении бюджета за 2024 год с приложениями.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</w:p>
    <w:p w:rsidR="00F64366" w:rsidRPr="002A409D" w:rsidRDefault="004D164F" w:rsidP="0050776F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F64366" w:rsidRPr="002A409D">
        <w:rPr>
          <w:rFonts w:ascii="Times New Roman" w:hAnsi="Times New Roman"/>
          <w:sz w:val="28"/>
          <w:szCs w:val="28"/>
        </w:rPr>
        <w:t>В результате проведенного анализа представленных форм бюджетной отчетности установлено следующее: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0378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  <w:r w:rsidR="00F64366" w:rsidRPr="002A409D">
        <w:rPr>
          <w:rFonts w:ascii="Times New Roman" w:hAnsi="Times New Roman"/>
          <w:sz w:val="28"/>
          <w:szCs w:val="28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B661A5" w:rsidRPr="002A409D" w:rsidRDefault="002F6DAE" w:rsidP="00FD2E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B661A5" w:rsidRPr="002A409D">
        <w:rPr>
          <w:rFonts w:ascii="Times New Roman" w:hAnsi="Times New Roman"/>
          <w:sz w:val="28"/>
          <w:szCs w:val="28"/>
        </w:rPr>
        <w:t>- заполнение формы (ф. 0503123) «Отчет о движении денежных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03785A" w:rsidRPr="002A409D" w:rsidRDefault="0003785A" w:rsidP="000378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заполнение формы (</w:t>
      </w:r>
      <w:hyperlink r:id="rId10" w:anchor="l6891" w:tgtFrame="_blank" w:history="1">
        <w:r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0503125</w:t>
        </w:r>
      </w:hyperlink>
      <w:r w:rsidRPr="002A409D">
        <w:rPr>
          <w:rFonts w:ascii="Times New Roman" w:hAnsi="Times New Roman"/>
          <w:sz w:val="28"/>
          <w:szCs w:val="28"/>
        </w:rPr>
        <w:t>) «Справка по консолидируемым расчетам»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:rsidR="00F64366" w:rsidRPr="002A409D" w:rsidRDefault="002F6DAE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F64366" w:rsidRPr="002A409D">
        <w:rPr>
          <w:rFonts w:ascii="Times New Roman" w:hAnsi="Times New Roman"/>
          <w:sz w:val="28"/>
          <w:szCs w:val="28"/>
        </w:rPr>
        <w:t>- заполнение формы (ф. 05031</w:t>
      </w:r>
      <w:r w:rsidR="00E9107B">
        <w:rPr>
          <w:rFonts w:ascii="Times New Roman" w:hAnsi="Times New Roman"/>
          <w:sz w:val="28"/>
          <w:szCs w:val="28"/>
        </w:rPr>
        <w:t>1</w:t>
      </w:r>
      <w:r w:rsidR="00F64366" w:rsidRPr="002A409D">
        <w:rPr>
          <w:rFonts w:ascii="Times New Roman" w:hAnsi="Times New Roman"/>
          <w:sz w:val="28"/>
          <w:szCs w:val="28"/>
        </w:rPr>
        <w:t>7) «</w:t>
      </w:r>
      <w:r w:rsidR="00593CAD" w:rsidRPr="002A409D">
        <w:rPr>
          <w:rFonts w:ascii="Times New Roman" w:hAnsi="Times New Roman"/>
          <w:sz w:val="28"/>
          <w:szCs w:val="28"/>
        </w:rPr>
        <w:t>О</w:t>
      </w:r>
      <w:r w:rsidR="00402659" w:rsidRPr="002A409D">
        <w:rPr>
          <w:rFonts w:ascii="Times New Roman" w:hAnsi="Times New Roman"/>
          <w:sz w:val="28"/>
          <w:szCs w:val="28"/>
        </w:rPr>
        <w:t>тче</w:t>
      </w:r>
      <w:r w:rsidR="00593CAD" w:rsidRPr="002A409D">
        <w:rPr>
          <w:rFonts w:ascii="Times New Roman" w:hAnsi="Times New Roman"/>
          <w:sz w:val="28"/>
          <w:szCs w:val="28"/>
        </w:rPr>
        <w:t>та об исполнении бюджета главного распорядителя, распорядителя, получателя бюджетных  средств,   главного   администратора,   администратора источников финансирования дефицита бюджета, главного администратора, администратора доходов бюджета</w:t>
      </w:r>
      <w:r w:rsidR="00F64366" w:rsidRPr="002A409D">
        <w:rPr>
          <w:rFonts w:ascii="Times New Roman" w:hAnsi="Times New Roman"/>
          <w:sz w:val="28"/>
          <w:szCs w:val="28"/>
        </w:rPr>
        <w:t xml:space="preserve">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  <w:proofErr w:type="gramEnd"/>
    </w:p>
    <w:p w:rsidR="00F64366" w:rsidRPr="002A409D" w:rsidRDefault="002F6DAE" w:rsidP="006C596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</w:t>
      </w:r>
      <w:r w:rsidR="006E7BF3" w:rsidRPr="002A409D">
        <w:rPr>
          <w:rFonts w:ascii="Times New Roman" w:hAnsi="Times New Roman"/>
          <w:sz w:val="28"/>
          <w:szCs w:val="28"/>
        </w:rPr>
        <w:t xml:space="preserve">    </w:t>
      </w:r>
      <w:r w:rsidR="00F64366" w:rsidRPr="002A409D">
        <w:rPr>
          <w:rFonts w:ascii="Times New Roman" w:hAnsi="Times New Roman"/>
          <w:sz w:val="28"/>
          <w:szCs w:val="28"/>
        </w:rPr>
        <w:t>-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64366" w:rsidRPr="002A409D">
        <w:rPr>
          <w:rFonts w:ascii="Times New Roman" w:hAnsi="Times New Roman"/>
          <w:sz w:val="28"/>
          <w:szCs w:val="28"/>
        </w:rPr>
        <w:t>заполнение формы (ф. 05031</w:t>
      </w:r>
      <w:r w:rsidR="00E9107B">
        <w:rPr>
          <w:rFonts w:ascii="Times New Roman" w:hAnsi="Times New Roman"/>
          <w:sz w:val="28"/>
          <w:szCs w:val="28"/>
        </w:rPr>
        <w:t>2</w:t>
      </w:r>
      <w:r w:rsidR="00F64366" w:rsidRPr="002A409D">
        <w:rPr>
          <w:rFonts w:ascii="Times New Roman" w:hAnsi="Times New Roman"/>
          <w:sz w:val="28"/>
          <w:szCs w:val="28"/>
        </w:rPr>
        <w:t xml:space="preserve">0) «Баланс </w:t>
      </w:r>
      <w:r w:rsidR="00E9107B">
        <w:rPr>
          <w:rFonts w:ascii="Times New Roman" w:hAnsi="Times New Roman"/>
          <w:sz w:val="28"/>
          <w:szCs w:val="28"/>
        </w:rPr>
        <w:t>исполнения</w:t>
      </w:r>
      <w:r w:rsidR="00F64366" w:rsidRPr="002A409D">
        <w:rPr>
          <w:rFonts w:ascii="Times New Roman" w:hAnsi="Times New Roman"/>
          <w:sz w:val="28"/>
          <w:szCs w:val="28"/>
        </w:rPr>
        <w:t xml:space="preserve"> бюджета» соответствует требованиям «Инструкции о порядке составления и представления годовой, квартальной и месячной отчетности об исполнении </w:t>
      </w:r>
      <w:r w:rsidR="00F64366" w:rsidRPr="002A409D">
        <w:rPr>
          <w:rFonts w:ascii="Times New Roman" w:hAnsi="Times New Roman"/>
          <w:sz w:val="28"/>
          <w:szCs w:val="28"/>
        </w:rPr>
        <w:lastRenderedPageBreak/>
        <w:t>бюджетов бюджетной системы РФ», утвержденной приказом Минфина России от 28.12.2010 № 191н;</w:t>
      </w:r>
    </w:p>
    <w:p w:rsidR="00F64366" w:rsidRPr="006373AC" w:rsidRDefault="002F6DAE" w:rsidP="00FD2EE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3033D8" w:rsidRPr="002A409D">
        <w:rPr>
          <w:rFonts w:ascii="Times New Roman" w:hAnsi="Times New Roman"/>
          <w:sz w:val="28"/>
          <w:szCs w:val="28"/>
        </w:rPr>
        <w:t xml:space="preserve">   </w:t>
      </w:r>
      <w:r w:rsidR="00F64366" w:rsidRPr="006373AC">
        <w:rPr>
          <w:rFonts w:ascii="Times New Roman" w:hAnsi="Times New Roman"/>
          <w:sz w:val="28"/>
          <w:szCs w:val="28"/>
        </w:rPr>
        <w:t xml:space="preserve">- заполнение формы (ф. 0503160) «Пояснительная записка»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 </w:t>
      </w:r>
    </w:p>
    <w:p w:rsidR="00F64366" w:rsidRPr="002A409D" w:rsidRDefault="00F64366" w:rsidP="00FD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4366" w:rsidRPr="002A409D" w:rsidRDefault="00133E4D" w:rsidP="00FD2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2</w:t>
      </w:r>
      <w:r w:rsidR="00F64366" w:rsidRPr="002A409D">
        <w:rPr>
          <w:rFonts w:ascii="Times New Roman" w:hAnsi="Times New Roman"/>
          <w:b/>
          <w:sz w:val="28"/>
          <w:szCs w:val="28"/>
        </w:rPr>
        <w:t xml:space="preserve">. </w:t>
      </w:r>
      <w:r w:rsidR="00523AD5" w:rsidRPr="002A409D">
        <w:rPr>
          <w:rFonts w:ascii="Times New Roman" w:hAnsi="Times New Roman"/>
          <w:b/>
          <w:sz w:val="28"/>
          <w:szCs w:val="28"/>
        </w:rPr>
        <w:t>Проверка  достоверности показателей бюджетной отчетности Г</w:t>
      </w:r>
      <w:r w:rsidR="000031D8" w:rsidRPr="002A409D">
        <w:rPr>
          <w:rFonts w:ascii="Times New Roman" w:hAnsi="Times New Roman"/>
          <w:b/>
          <w:sz w:val="28"/>
          <w:szCs w:val="28"/>
        </w:rPr>
        <w:t>Р</w:t>
      </w:r>
      <w:r w:rsidR="00523AD5" w:rsidRPr="002A409D">
        <w:rPr>
          <w:rFonts w:ascii="Times New Roman" w:hAnsi="Times New Roman"/>
          <w:b/>
          <w:sz w:val="28"/>
          <w:szCs w:val="28"/>
        </w:rPr>
        <w:t>БС, внутренней согласованности соответствующих форм отчетности, соблюдение контрольных соотношений</w:t>
      </w:r>
    </w:p>
    <w:p w:rsidR="00F64366" w:rsidRPr="002A409D" w:rsidRDefault="00F64366" w:rsidP="00FD2EE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>Справка по заключению счетов бюджетного учета отчетного финансового года (</w:t>
      </w:r>
      <w:hyperlink r:id="rId11" w:anchor="l5180" w:tgtFrame="_blank" w:history="1">
        <w:r w:rsidRPr="002A409D">
          <w:rPr>
            <w:rStyle w:val="af0"/>
            <w:rFonts w:ascii="Times New Roman" w:hAnsi="Times New Roman"/>
            <w:b/>
            <w:color w:val="auto"/>
            <w:sz w:val="28"/>
            <w:szCs w:val="28"/>
            <w:u w:val="none"/>
          </w:rPr>
          <w:t>ф. 0503110</w:t>
        </w:r>
      </w:hyperlink>
      <w:r w:rsidRPr="002A409D">
        <w:rPr>
          <w:rFonts w:ascii="Times New Roman" w:hAnsi="Times New Roman"/>
          <w:b/>
          <w:sz w:val="28"/>
          <w:szCs w:val="28"/>
        </w:rPr>
        <w:t>).</w:t>
      </w:r>
      <w:r w:rsidRPr="002A409D">
        <w:rPr>
          <w:rFonts w:ascii="Times New Roman" w:hAnsi="Times New Roman"/>
          <w:b/>
          <w:sz w:val="24"/>
          <w:szCs w:val="24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 (ф. 0503121) отклонений не имеют. </w:t>
      </w:r>
    </w:p>
    <w:p w:rsidR="0003785A" w:rsidRPr="002A409D" w:rsidRDefault="0003785A" w:rsidP="0003785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3E137A">
        <w:rPr>
          <w:rFonts w:ascii="Times New Roman" w:hAnsi="Times New Roman"/>
          <w:sz w:val="28"/>
          <w:szCs w:val="28"/>
        </w:rPr>
        <w:t>5</w:t>
      </w:r>
      <w:r w:rsidRPr="002A409D">
        <w:rPr>
          <w:rFonts w:ascii="Times New Roman" w:hAnsi="Times New Roman"/>
          <w:sz w:val="28"/>
          <w:szCs w:val="28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 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t>Отчет о финансовых результатах (ф. 0503121).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финансовых результатах деятельности в разрезе кодов КОСГУ по состоянию на 1 января года, следующего за </w:t>
      </w:r>
      <w:proofErr w:type="gramStart"/>
      <w:r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3033D8" w:rsidRPr="002A409D" w:rsidRDefault="003033D8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:rsidR="003033D8" w:rsidRPr="002A409D" w:rsidRDefault="003033D8" w:rsidP="000D7EC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:rsidR="003033D8" w:rsidRPr="002A409D" w:rsidRDefault="003033D8" w:rsidP="00FD2EE1">
      <w:pPr>
        <w:tabs>
          <w:tab w:val="left" w:pos="567"/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В Отчете о финансовых результатах деятельности (ф.0503121) отражены данные о финансовых результатах деятельности по состоянию на 01.01.20</w:t>
      </w:r>
      <w:r w:rsidR="00A41BD5" w:rsidRPr="002A409D">
        <w:rPr>
          <w:rFonts w:ascii="Times New Roman" w:hAnsi="Times New Roman"/>
          <w:sz w:val="28"/>
          <w:szCs w:val="28"/>
        </w:rPr>
        <w:t>2</w:t>
      </w:r>
      <w:r w:rsidR="006373AC">
        <w:rPr>
          <w:rFonts w:ascii="Times New Roman" w:hAnsi="Times New Roman"/>
          <w:sz w:val="28"/>
          <w:szCs w:val="28"/>
        </w:rPr>
        <w:t>5</w:t>
      </w:r>
      <w:r w:rsidRPr="002A409D">
        <w:rPr>
          <w:rFonts w:ascii="Times New Roman" w:hAnsi="Times New Roman"/>
          <w:sz w:val="28"/>
          <w:szCs w:val="28"/>
        </w:rPr>
        <w:t xml:space="preserve"> г</w:t>
      </w:r>
      <w:r w:rsidR="004D164F" w:rsidRPr="002A409D">
        <w:rPr>
          <w:rFonts w:ascii="Times New Roman" w:hAnsi="Times New Roman"/>
          <w:sz w:val="28"/>
          <w:szCs w:val="28"/>
        </w:rPr>
        <w:t>ода</w:t>
      </w:r>
      <w:r w:rsidRPr="002A409D">
        <w:rPr>
          <w:rFonts w:ascii="Times New Roman" w:hAnsi="Times New Roman"/>
          <w:sz w:val="28"/>
          <w:szCs w:val="28"/>
        </w:rPr>
        <w:t xml:space="preserve"> в разрезе доходов в общей сумме </w:t>
      </w:r>
      <w:r w:rsidR="00833A15">
        <w:rPr>
          <w:rFonts w:ascii="Times New Roman" w:hAnsi="Times New Roman"/>
          <w:b/>
          <w:sz w:val="28"/>
          <w:szCs w:val="28"/>
        </w:rPr>
        <w:t>3112,7</w:t>
      </w:r>
      <w:r w:rsidR="00DF3721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рублей, расходов в общей сумме </w:t>
      </w:r>
      <w:r w:rsidR="00833A15">
        <w:rPr>
          <w:rFonts w:ascii="Times New Roman" w:hAnsi="Times New Roman"/>
          <w:b/>
          <w:sz w:val="28"/>
          <w:szCs w:val="28"/>
        </w:rPr>
        <w:t>43964,7</w:t>
      </w:r>
      <w:r w:rsidR="00DA6C27">
        <w:rPr>
          <w:rFonts w:ascii="Times New Roman" w:hAnsi="Times New Roman"/>
          <w:sz w:val="28"/>
          <w:szCs w:val="28"/>
        </w:rPr>
        <w:t xml:space="preserve"> тыс.</w:t>
      </w:r>
      <w:r w:rsidR="00B14C77" w:rsidRPr="002A409D">
        <w:rPr>
          <w:rFonts w:ascii="Times New Roman" w:hAnsi="Times New Roman"/>
          <w:sz w:val="28"/>
          <w:szCs w:val="28"/>
        </w:rPr>
        <w:t xml:space="preserve"> рублей</w:t>
      </w:r>
      <w:r w:rsidRPr="002A409D">
        <w:rPr>
          <w:rFonts w:ascii="Times New Roman" w:hAnsi="Times New Roman"/>
          <w:sz w:val="28"/>
          <w:szCs w:val="28"/>
        </w:rPr>
        <w:t xml:space="preserve">. Чистый </w:t>
      </w:r>
      <w:r w:rsidR="00F6204B" w:rsidRPr="002A409D">
        <w:rPr>
          <w:rFonts w:ascii="Times New Roman" w:hAnsi="Times New Roman"/>
          <w:sz w:val="28"/>
          <w:szCs w:val="28"/>
        </w:rPr>
        <w:t>операционный результат за 202</w:t>
      </w:r>
      <w:r w:rsidR="00F41045">
        <w:rPr>
          <w:rFonts w:ascii="Times New Roman" w:hAnsi="Times New Roman"/>
          <w:sz w:val="28"/>
          <w:szCs w:val="28"/>
        </w:rPr>
        <w:t>4</w:t>
      </w:r>
      <w:r w:rsidR="00F6204B" w:rsidRPr="002A409D">
        <w:rPr>
          <w:rFonts w:ascii="Times New Roman" w:hAnsi="Times New Roman"/>
          <w:sz w:val="28"/>
          <w:szCs w:val="28"/>
        </w:rPr>
        <w:t xml:space="preserve"> год составил </w:t>
      </w:r>
      <w:r w:rsidR="00833A15">
        <w:rPr>
          <w:rFonts w:ascii="Times New Roman" w:hAnsi="Times New Roman"/>
          <w:b/>
          <w:sz w:val="28"/>
          <w:szCs w:val="28"/>
        </w:rPr>
        <w:t>-1282,0</w:t>
      </w:r>
      <w:r w:rsidR="00F41045">
        <w:rPr>
          <w:rFonts w:ascii="Times New Roman" w:hAnsi="Times New Roman"/>
          <w:sz w:val="28"/>
          <w:szCs w:val="28"/>
        </w:rPr>
        <w:t xml:space="preserve"> тыс. рублей</w:t>
      </w:r>
      <w:r w:rsidR="00B14C77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со знаком «</w:t>
      </w:r>
      <w:r w:rsidR="00833A15">
        <w:rPr>
          <w:rFonts w:ascii="Times New Roman" w:hAnsi="Times New Roman"/>
          <w:sz w:val="28"/>
          <w:szCs w:val="28"/>
        </w:rPr>
        <w:t>минус</w:t>
      </w:r>
      <w:r w:rsidRPr="002A409D">
        <w:rPr>
          <w:rFonts w:ascii="Times New Roman" w:hAnsi="Times New Roman"/>
          <w:sz w:val="28"/>
          <w:szCs w:val="28"/>
        </w:rPr>
        <w:t xml:space="preserve">».  </w:t>
      </w:r>
      <w:r w:rsidRPr="002A409D">
        <w:rPr>
          <w:rFonts w:ascii="Times New Roman" w:hAnsi="Times New Roman"/>
          <w:sz w:val="28"/>
          <w:szCs w:val="28"/>
        </w:rPr>
        <w:cr/>
        <w:t xml:space="preserve">     </w:t>
      </w:r>
      <w:r w:rsidRPr="002A409D">
        <w:rPr>
          <w:rFonts w:ascii="Times New Roman" w:hAnsi="Times New Roman"/>
          <w:sz w:val="28"/>
          <w:szCs w:val="28"/>
        </w:rPr>
        <w:cr/>
      </w:r>
      <w:r w:rsidRPr="002A409D">
        <w:rPr>
          <w:rFonts w:ascii="Times New Roman" w:hAnsi="Times New Roman"/>
          <w:sz w:val="24"/>
          <w:szCs w:val="24"/>
        </w:rPr>
        <w:t xml:space="preserve">Таблица № 1, </w:t>
      </w:r>
      <w:r w:rsidR="001574E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363"/>
        <w:gridCol w:w="4917"/>
        <w:gridCol w:w="3150"/>
      </w:tblGrid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A40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A409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3150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Бюджетная деятельность 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3150" w:type="dxa"/>
          </w:tcPr>
          <w:p w:rsidR="003033D8" w:rsidRPr="002A409D" w:rsidRDefault="007469BC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3112,7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3150" w:type="dxa"/>
          </w:tcPr>
          <w:p w:rsidR="003033D8" w:rsidRPr="002A409D" w:rsidRDefault="007469BC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43964,7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Чистая операционная деятельность </w:t>
            </w:r>
          </w:p>
        </w:tc>
        <w:tc>
          <w:tcPr>
            <w:tcW w:w="3150" w:type="dxa"/>
          </w:tcPr>
          <w:p w:rsidR="003033D8" w:rsidRPr="002A409D" w:rsidRDefault="007469BC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-1282,0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 xml:space="preserve">Операции с нефинансовыми активами </w:t>
            </w:r>
          </w:p>
        </w:tc>
        <w:tc>
          <w:tcPr>
            <w:tcW w:w="3150" w:type="dxa"/>
          </w:tcPr>
          <w:p w:rsidR="003033D8" w:rsidRPr="002A409D" w:rsidRDefault="007469BC" w:rsidP="00606685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-166,9</w:t>
            </w:r>
          </w:p>
        </w:tc>
      </w:tr>
      <w:tr w:rsidR="003033D8" w:rsidRPr="002A409D" w:rsidTr="001574E3">
        <w:tc>
          <w:tcPr>
            <w:tcW w:w="1363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17" w:type="dxa"/>
          </w:tcPr>
          <w:p w:rsidR="003033D8" w:rsidRPr="002A409D" w:rsidRDefault="003033D8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09D">
              <w:rPr>
                <w:rFonts w:ascii="Times New Roman" w:hAnsi="Times New Roman"/>
                <w:sz w:val="24"/>
                <w:szCs w:val="24"/>
              </w:rPr>
              <w:t>Операции с финансовыми активами</w:t>
            </w:r>
            <w:r w:rsidR="009F1C91" w:rsidRPr="002A409D">
              <w:rPr>
                <w:rFonts w:ascii="Times New Roman" w:hAnsi="Times New Roman"/>
                <w:sz w:val="24"/>
                <w:szCs w:val="24"/>
              </w:rPr>
              <w:t xml:space="preserve"> и обязательствами </w:t>
            </w:r>
          </w:p>
        </w:tc>
        <w:tc>
          <w:tcPr>
            <w:tcW w:w="3150" w:type="dxa"/>
          </w:tcPr>
          <w:p w:rsidR="003033D8" w:rsidRPr="002A409D" w:rsidRDefault="007469BC" w:rsidP="00FD2EE1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-1115,1</w:t>
            </w:r>
          </w:p>
        </w:tc>
      </w:tr>
    </w:tbl>
    <w:p w:rsidR="003033D8" w:rsidRPr="002A409D" w:rsidRDefault="003033D8" w:rsidP="00FD2EE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</w:t>
      </w:r>
    </w:p>
    <w:p w:rsidR="003033D8" w:rsidRPr="002A409D" w:rsidRDefault="003033D8" w:rsidP="00DF372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           </w:t>
      </w:r>
      <w:r w:rsidR="00177563" w:rsidRPr="002A409D">
        <w:rPr>
          <w:rFonts w:ascii="Times New Roman" w:hAnsi="Times New Roman"/>
          <w:sz w:val="28"/>
          <w:szCs w:val="28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2" w:anchor="l5180" w:tgtFrame="_blank" w:history="1">
        <w:r w:rsidR="00177563" w:rsidRPr="002A409D">
          <w:rPr>
            <w:rStyle w:val="af0"/>
            <w:rFonts w:ascii="Times New Roman" w:hAnsi="Times New Roman"/>
            <w:color w:val="auto"/>
            <w:sz w:val="28"/>
            <w:szCs w:val="28"/>
            <w:u w:val="none"/>
          </w:rPr>
          <w:t>ф. 0503110</w:t>
        </w:r>
      </w:hyperlink>
      <w:r w:rsidR="00177563" w:rsidRPr="002A409D">
        <w:rPr>
          <w:rFonts w:ascii="Times New Roman" w:hAnsi="Times New Roman"/>
          <w:sz w:val="28"/>
          <w:szCs w:val="28"/>
        </w:rPr>
        <w:t xml:space="preserve">) отклонений не имеют. </w:t>
      </w:r>
    </w:p>
    <w:p w:rsidR="00F15ABB" w:rsidRPr="002A409D" w:rsidRDefault="00F64366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Отчет о движении денежных средств (ф. 0503123).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Отчет содержит данные о </w:t>
      </w:r>
      <w:r w:rsidR="00F15ABB" w:rsidRPr="002A409D">
        <w:rPr>
          <w:rFonts w:ascii="Times New Roman" w:hAnsi="Times New Roman"/>
          <w:sz w:val="28"/>
          <w:szCs w:val="28"/>
        </w:rPr>
        <w:t>движении денежных средств</w:t>
      </w:r>
      <w:r w:rsidR="00F15ABB" w:rsidRPr="002A409D">
        <w:rPr>
          <w:rFonts w:ascii="Times New Roman" w:hAnsi="Times New Roman"/>
          <w:b/>
          <w:sz w:val="28"/>
          <w:szCs w:val="28"/>
        </w:rPr>
        <w:t xml:space="preserve"> </w:t>
      </w:r>
      <w:r w:rsidR="00F15ABB" w:rsidRPr="002A409D">
        <w:rPr>
          <w:rFonts w:ascii="Times New Roman" w:hAnsi="Times New Roman"/>
          <w:sz w:val="28"/>
          <w:szCs w:val="28"/>
          <w:lang w:eastAsia="ru-RU"/>
        </w:rPr>
        <w:t xml:space="preserve">в разрезе кодов КОСГУ по состоянию на 1 января года, следующего за </w:t>
      </w:r>
      <w:proofErr w:type="gramStart"/>
      <w:r w:rsidR="00F15ABB" w:rsidRPr="002A409D">
        <w:rPr>
          <w:rFonts w:ascii="Times New Roman" w:hAnsi="Times New Roman"/>
          <w:sz w:val="28"/>
          <w:szCs w:val="28"/>
          <w:lang w:eastAsia="ru-RU"/>
        </w:rPr>
        <w:t>отчетным</w:t>
      </w:r>
      <w:proofErr w:type="gramEnd"/>
      <w:r w:rsidR="00F15ABB" w:rsidRPr="002A409D">
        <w:rPr>
          <w:rFonts w:ascii="Times New Roman" w:hAnsi="Times New Roman"/>
          <w:sz w:val="28"/>
          <w:szCs w:val="28"/>
          <w:lang w:eastAsia="ru-RU"/>
        </w:rPr>
        <w:t>.</w:t>
      </w:r>
    </w:p>
    <w:p w:rsidR="00F15ABB" w:rsidRPr="002A409D" w:rsidRDefault="00F15ABB" w:rsidP="000D7E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409D">
        <w:rPr>
          <w:rFonts w:ascii="Times New Roman" w:hAnsi="Times New Roman"/>
          <w:sz w:val="28"/>
          <w:szCs w:val="28"/>
          <w:lang w:eastAsia="ru-RU"/>
        </w:rPr>
        <w:t>Показатели отражаются в отчете в разрезе данных за отчетный период (графа 4) и данных за аналогичный период пр</w:t>
      </w:r>
      <w:r w:rsidR="00CE7806" w:rsidRPr="002A409D">
        <w:rPr>
          <w:rFonts w:ascii="Times New Roman" w:hAnsi="Times New Roman"/>
          <w:sz w:val="28"/>
          <w:szCs w:val="28"/>
          <w:lang w:eastAsia="ru-RU"/>
        </w:rPr>
        <w:t>ошлого финансового года (графа 5</w:t>
      </w:r>
      <w:r w:rsidRPr="002A409D">
        <w:rPr>
          <w:rFonts w:ascii="Times New Roman" w:hAnsi="Times New Roman"/>
          <w:sz w:val="28"/>
          <w:szCs w:val="28"/>
          <w:lang w:eastAsia="ru-RU"/>
        </w:rPr>
        <w:t>).</w:t>
      </w:r>
    </w:p>
    <w:p w:rsidR="00E65068" w:rsidRPr="002A409D" w:rsidRDefault="00E65068" w:rsidP="00FD2EE1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</w:p>
    <w:p w:rsidR="00606685" w:rsidRPr="00916DFB" w:rsidRDefault="00B807B4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6DFB">
        <w:rPr>
          <w:rFonts w:ascii="Times New Roman" w:hAnsi="Times New Roman"/>
          <w:sz w:val="28"/>
          <w:szCs w:val="28"/>
        </w:rPr>
        <w:t xml:space="preserve">     </w:t>
      </w:r>
      <w:r w:rsidR="00F15ABB" w:rsidRPr="00916DFB">
        <w:rPr>
          <w:rFonts w:ascii="Times New Roman" w:hAnsi="Times New Roman"/>
          <w:sz w:val="28"/>
          <w:szCs w:val="28"/>
        </w:rPr>
        <w:t xml:space="preserve">    </w:t>
      </w:r>
      <w:r w:rsidR="006E7BF3" w:rsidRPr="00916DFB">
        <w:rPr>
          <w:rFonts w:ascii="Times New Roman" w:hAnsi="Times New Roman"/>
          <w:sz w:val="28"/>
          <w:szCs w:val="28"/>
        </w:rPr>
        <w:t xml:space="preserve"> </w:t>
      </w:r>
      <w:r w:rsidR="00F15ABB" w:rsidRPr="00916DFB">
        <w:rPr>
          <w:rFonts w:ascii="Times New Roman" w:hAnsi="Times New Roman"/>
          <w:sz w:val="28"/>
          <w:szCs w:val="28"/>
        </w:rPr>
        <w:t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 5031</w:t>
      </w:r>
      <w:r w:rsidR="008052F5" w:rsidRPr="00916DFB">
        <w:rPr>
          <w:rFonts w:ascii="Times New Roman" w:hAnsi="Times New Roman"/>
          <w:sz w:val="28"/>
          <w:szCs w:val="28"/>
        </w:rPr>
        <w:t>1</w:t>
      </w:r>
      <w:r w:rsidR="00F15ABB" w:rsidRPr="00916DFB">
        <w:rPr>
          <w:rFonts w:ascii="Times New Roman" w:hAnsi="Times New Roman"/>
          <w:sz w:val="28"/>
          <w:szCs w:val="28"/>
        </w:rPr>
        <w:t xml:space="preserve">7). </w:t>
      </w:r>
    </w:p>
    <w:p w:rsidR="00464237" w:rsidRDefault="00464237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ABB" w:rsidRPr="002A409D" w:rsidRDefault="00F15ABB" w:rsidP="002D715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>Отчет об исполнении бюджета содержит данные об исполнении бюджета  по доходам, расходам и источникам финансирования дефицита бюджета на 1 января года,</w:t>
      </w:r>
      <w:r w:rsidRPr="002A409D">
        <w:rPr>
          <w:rFonts w:ascii="Times New Roman" w:hAnsi="Times New Roman"/>
          <w:sz w:val="28"/>
          <w:szCs w:val="28"/>
          <w:lang w:eastAsia="ru-RU"/>
        </w:rPr>
        <w:t xml:space="preserve"> следующего за отчетным и </w:t>
      </w:r>
      <w:r w:rsidRPr="002A409D">
        <w:rPr>
          <w:rFonts w:ascii="Times New Roman" w:hAnsi="Times New Roman"/>
          <w:sz w:val="28"/>
          <w:szCs w:val="28"/>
        </w:rPr>
        <w:t xml:space="preserve">характеризует деятельность органа. </w:t>
      </w:r>
    </w:p>
    <w:p w:rsidR="00F94B4F" w:rsidRDefault="00F94B4F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Исполнение доходов </w:t>
      </w:r>
      <w:r w:rsidR="000D79C6" w:rsidRPr="002A409D">
        <w:rPr>
          <w:rFonts w:ascii="Times New Roman" w:hAnsi="Times New Roman"/>
          <w:sz w:val="28"/>
          <w:szCs w:val="28"/>
        </w:rPr>
        <w:t>составило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916DFB">
        <w:rPr>
          <w:rFonts w:ascii="Times New Roman" w:hAnsi="Times New Roman"/>
          <w:sz w:val="28"/>
          <w:szCs w:val="28"/>
        </w:rPr>
        <w:t>3152,9</w:t>
      </w:r>
      <w:r w:rsidR="00464237">
        <w:rPr>
          <w:rFonts w:ascii="Times New Roman" w:hAnsi="Times New Roman"/>
          <w:sz w:val="28"/>
          <w:szCs w:val="28"/>
        </w:rPr>
        <w:t xml:space="preserve"> тыс.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рублей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при утвержденных бюджетных назначениях </w:t>
      </w:r>
      <w:r w:rsidR="00916DFB">
        <w:rPr>
          <w:rFonts w:ascii="Times New Roman" w:hAnsi="Times New Roman"/>
          <w:sz w:val="28"/>
          <w:szCs w:val="28"/>
        </w:rPr>
        <w:t>3224,7</w:t>
      </w:r>
      <w:r w:rsidR="00464237">
        <w:rPr>
          <w:rFonts w:ascii="Times New Roman" w:hAnsi="Times New Roman"/>
          <w:sz w:val="28"/>
          <w:szCs w:val="28"/>
        </w:rPr>
        <w:t xml:space="preserve"> тыс.</w:t>
      </w:r>
      <w:r w:rsidR="002F29A0" w:rsidRPr="002A409D">
        <w:rPr>
          <w:rFonts w:ascii="Times New Roman" w:hAnsi="Times New Roman"/>
          <w:sz w:val="28"/>
          <w:szCs w:val="28"/>
        </w:rPr>
        <w:t xml:space="preserve"> </w:t>
      </w:r>
      <w:r w:rsidR="009718D7" w:rsidRPr="002A409D">
        <w:rPr>
          <w:rFonts w:ascii="Times New Roman" w:hAnsi="Times New Roman"/>
          <w:sz w:val="28"/>
          <w:szCs w:val="28"/>
        </w:rPr>
        <w:t>рубл</w:t>
      </w:r>
      <w:r w:rsidR="00464237">
        <w:rPr>
          <w:rFonts w:ascii="Times New Roman" w:hAnsi="Times New Roman"/>
          <w:sz w:val="28"/>
          <w:szCs w:val="28"/>
        </w:rPr>
        <w:t>ей</w:t>
      </w:r>
      <w:r w:rsidRPr="002A409D">
        <w:rPr>
          <w:rFonts w:ascii="Times New Roman" w:hAnsi="Times New Roman"/>
          <w:sz w:val="28"/>
          <w:szCs w:val="28"/>
        </w:rPr>
        <w:t>.</w:t>
      </w:r>
      <w:r w:rsidR="00916DFB" w:rsidRPr="00916DFB">
        <w:rPr>
          <w:rFonts w:ascii="Times New Roman" w:hAnsi="Times New Roman"/>
          <w:sz w:val="28"/>
          <w:szCs w:val="28"/>
        </w:rPr>
        <w:t xml:space="preserve"> Исполнение </w:t>
      </w:r>
      <w:r w:rsidR="00916DFB">
        <w:rPr>
          <w:rFonts w:ascii="Times New Roman" w:hAnsi="Times New Roman"/>
          <w:sz w:val="28"/>
          <w:szCs w:val="28"/>
        </w:rPr>
        <w:t>расходов</w:t>
      </w:r>
      <w:r w:rsidR="00916DFB" w:rsidRPr="00916DFB">
        <w:rPr>
          <w:rFonts w:ascii="Times New Roman" w:hAnsi="Times New Roman"/>
          <w:sz w:val="28"/>
          <w:szCs w:val="28"/>
        </w:rPr>
        <w:t xml:space="preserve"> составило </w:t>
      </w:r>
      <w:r w:rsidR="00916DFB">
        <w:rPr>
          <w:rFonts w:ascii="Times New Roman" w:hAnsi="Times New Roman"/>
          <w:sz w:val="28"/>
          <w:szCs w:val="28"/>
        </w:rPr>
        <w:t>4096,8</w:t>
      </w:r>
      <w:r w:rsidR="00916DFB" w:rsidRPr="00916DFB">
        <w:rPr>
          <w:rFonts w:ascii="Times New Roman" w:hAnsi="Times New Roman"/>
          <w:sz w:val="28"/>
          <w:szCs w:val="28"/>
        </w:rPr>
        <w:t xml:space="preserve"> тыс. рублей при утвержденных бюджетных назначениях </w:t>
      </w:r>
      <w:r w:rsidR="00916DFB">
        <w:rPr>
          <w:rFonts w:ascii="Times New Roman" w:hAnsi="Times New Roman"/>
          <w:sz w:val="28"/>
          <w:szCs w:val="28"/>
        </w:rPr>
        <w:t>4109,3</w:t>
      </w:r>
      <w:r w:rsidR="00916DFB" w:rsidRPr="00916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2C40FC" w:rsidRPr="002A409D" w:rsidRDefault="002C40FC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C40FC">
        <w:rPr>
          <w:rFonts w:ascii="Times New Roman" w:hAnsi="Times New Roman"/>
          <w:sz w:val="28"/>
          <w:szCs w:val="28"/>
        </w:rPr>
        <w:t xml:space="preserve">           Изменения основных параметров бюджета поселения за 2024 год представлены в таблице № </w:t>
      </w:r>
      <w:r>
        <w:rPr>
          <w:rFonts w:ascii="Times New Roman" w:hAnsi="Times New Roman"/>
          <w:sz w:val="28"/>
          <w:szCs w:val="28"/>
        </w:rPr>
        <w:t>2</w:t>
      </w:r>
      <w:r w:rsidRPr="002C40FC">
        <w:rPr>
          <w:rFonts w:ascii="Times New Roman" w:hAnsi="Times New Roman"/>
          <w:sz w:val="28"/>
          <w:szCs w:val="28"/>
        </w:rPr>
        <w:t>.</w:t>
      </w:r>
    </w:p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03F0F" w:rsidRPr="00464237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64237" w:rsidRPr="00464237">
        <w:rPr>
          <w:rFonts w:ascii="Times New Roman" w:hAnsi="Times New Roman"/>
          <w:sz w:val="20"/>
          <w:szCs w:val="20"/>
        </w:rPr>
        <w:t xml:space="preserve">Таблица № 2                                                                                                            </w:t>
      </w:r>
      <w:r w:rsidR="00464237">
        <w:rPr>
          <w:rFonts w:ascii="Times New Roman" w:hAnsi="Times New Roman"/>
          <w:sz w:val="20"/>
          <w:szCs w:val="20"/>
        </w:rPr>
        <w:t xml:space="preserve">                            </w:t>
      </w:r>
      <w:r w:rsidR="00464237" w:rsidRPr="00464237">
        <w:rPr>
          <w:rFonts w:ascii="Times New Roman" w:hAnsi="Times New Roman"/>
          <w:sz w:val="20"/>
          <w:szCs w:val="20"/>
        </w:rPr>
        <w:t xml:space="preserve">  тыс. </w:t>
      </w:r>
      <w:r w:rsidRPr="00464237">
        <w:rPr>
          <w:rFonts w:ascii="Times New Roman" w:hAnsi="Times New Roman"/>
          <w:sz w:val="20"/>
          <w:szCs w:val="20"/>
        </w:rPr>
        <w:t>руб.</w:t>
      </w:r>
    </w:p>
    <w:tbl>
      <w:tblPr>
        <w:tblW w:w="92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00"/>
        <w:gridCol w:w="1417"/>
        <w:gridCol w:w="1418"/>
        <w:gridCol w:w="1417"/>
        <w:gridCol w:w="1276"/>
      </w:tblGrid>
      <w:tr w:rsidR="00203627" w:rsidRPr="002A409D" w:rsidTr="00CE7806">
        <w:trPr>
          <w:trHeight w:val="792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Уточненные бюджетные назначения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Исполнено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Отклонение исполнения от уточненного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%</w:t>
            </w:r>
          </w:p>
          <w:p w:rsidR="00203627" w:rsidRPr="002A409D" w:rsidRDefault="00203627" w:rsidP="00FD2E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исполнения</w:t>
            </w:r>
          </w:p>
        </w:tc>
      </w:tr>
      <w:tr w:rsidR="00203627" w:rsidRPr="002A409D" w:rsidTr="00D925FF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</w:tcPr>
          <w:p w:rsidR="00203627" w:rsidRPr="002A409D" w:rsidRDefault="00203627" w:rsidP="00FD2E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A409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A0D3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3152,9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A0D3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3224,7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9F3BAF" w:rsidP="0044379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-71,9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9F3B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97,8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A0D3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4096,8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3A0D38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1D43FA" w:rsidRPr="002A409D" w:rsidRDefault="009F3B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1D43FA" w:rsidRPr="002A409D" w:rsidRDefault="009F3BA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99,7</w:t>
            </w:r>
          </w:p>
        </w:tc>
      </w:tr>
      <w:tr w:rsidR="001D43FA" w:rsidRPr="002A409D" w:rsidTr="00D02550">
        <w:trPr>
          <w:trHeight w:val="255"/>
        </w:trPr>
        <w:tc>
          <w:tcPr>
            <w:tcW w:w="3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464237" w:rsidRDefault="0046423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Дефици</w:t>
            </w:r>
            <w:proofErr w:type="gramStart"/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т(</w:t>
            </w:r>
            <w:proofErr w:type="gramEnd"/>
            <w:r w:rsidRPr="0046423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-) Профицит(+)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9F3B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-884,6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9F3B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-943,9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4B1D45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4B1D4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2A409D" w:rsidRDefault="00F15ABB" w:rsidP="00FD2EE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2.Анализ исполнения доходной части бюджета </w:t>
      </w:r>
      <w:r w:rsidR="001D5202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Доходная часть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>бюджета</w:t>
      </w:r>
      <w:r w:rsidR="001D520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Исполнение бюджета поселения за 2024 год по доходам составило </w:t>
      </w:r>
      <w:r w:rsidR="001D5202">
        <w:rPr>
          <w:rFonts w:ascii="Times New Roman" w:eastAsia="Times New Roman" w:hAnsi="Times New Roman"/>
          <w:sz w:val="28"/>
          <w:szCs w:val="28"/>
          <w:lang w:eastAsia="ru-RU"/>
        </w:rPr>
        <w:t>3152,9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1D5202">
        <w:rPr>
          <w:rFonts w:ascii="Times New Roman" w:eastAsia="Times New Roman" w:hAnsi="Times New Roman"/>
          <w:sz w:val="28"/>
          <w:szCs w:val="28"/>
          <w:lang w:eastAsia="ru-RU"/>
        </w:rPr>
        <w:t>97,8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годового плана.</w:t>
      </w:r>
    </w:p>
    <w:p w:rsidR="00584B1C" w:rsidRPr="00584B1C" w:rsidRDefault="00584B1C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4B1C">
        <w:rPr>
          <w:rFonts w:ascii="Times New Roman" w:eastAsia="Times New Roman" w:hAnsi="Times New Roman"/>
          <w:b/>
          <w:sz w:val="28"/>
          <w:szCs w:val="28"/>
          <w:lang w:eastAsia="ru-RU"/>
        </w:rPr>
        <w:t>Налоговых доходов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2024 год поступило в бюджет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FA6383">
        <w:rPr>
          <w:rFonts w:ascii="Times New Roman" w:eastAsia="Times New Roman" w:hAnsi="Times New Roman"/>
          <w:sz w:val="28"/>
          <w:szCs w:val="28"/>
          <w:lang w:eastAsia="ru-RU"/>
        </w:rPr>
        <w:t>1370,1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FA6383">
        <w:rPr>
          <w:rFonts w:ascii="Times New Roman" w:eastAsia="Times New Roman" w:hAnsi="Times New Roman"/>
          <w:sz w:val="28"/>
          <w:szCs w:val="28"/>
          <w:lang w:eastAsia="ru-RU"/>
        </w:rPr>
        <w:t>95,0</w:t>
      </w:r>
      <w:r w:rsidRPr="00584B1C">
        <w:rPr>
          <w:rFonts w:ascii="Times New Roman" w:eastAsia="Times New Roman" w:hAnsi="Times New Roman"/>
          <w:sz w:val="28"/>
          <w:szCs w:val="28"/>
          <w:lang w:eastAsia="ru-RU"/>
        </w:rPr>
        <w:t xml:space="preserve"> % от годовых назначений. </w:t>
      </w:r>
    </w:p>
    <w:p w:rsidR="007A4C18" w:rsidRPr="007A4C18" w:rsidRDefault="00584B1C" w:rsidP="007A4C18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7A4C18">
        <w:rPr>
          <w:rFonts w:ascii="Times New Roman" w:eastAsia="Times New Roman" w:hAnsi="Times New Roman"/>
          <w:sz w:val="24"/>
          <w:szCs w:val="24"/>
          <w:lang w:eastAsia="ru-RU"/>
        </w:rPr>
        <w:t>Структура налоговых поступлений представлена в диаграмме №1</w:t>
      </w: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40706">
        <w:rPr>
          <w:rFonts w:ascii="Times New Roman" w:hAnsi="Times New Roman"/>
          <w:b/>
          <w:sz w:val="28"/>
          <w:szCs w:val="28"/>
        </w:rPr>
        <w:t>2.1.</w:t>
      </w:r>
      <w:r w:rsidRPr="00240706">
        <w:rPr>
          <w:rFonts w:ascii="Times New Roman" w:hAnsi="Times New Roman"/>
          <w:b/>
          <w:sz w:val="28"/>
          <w:szCs w:val="28"/>
        </w:rPr>
        <w:tab/>
        <w:t>Анализ поступления налоговых доходов</w:t>
      </w: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   Налоговые доходы были сформированы в соответствии со статьей 61.1 Бюджетного кодекса Российской Федерации.</w:t>
      </w:r>
    </w:p>
    <w:p w:rsidR="00240706" w:rsidRPr="00240706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Налоговые доходы при плане </w:t>
      </w:r>
      <w:r w:rsidR="0057726A">
        <w:rPr>
          <w:rFonts w:ascii="Times New Roman" w:hAnsi="Times New Roman"/>
          <w:sz w:val="28"/>
          <w:szCs w:val="28"/>
        </w:rPr>
        <w:t>1442,0</w:t>
      </w:r>
      <w:r w:rsidRPr="00240706">
        <w:rPr>
          <w:rFonts w:ascii="Times New Roman" w:hAnsi="Times New Roman"/>
          <w:sz w:val="28"/>
          <w:szCs w:val="28"/>
        </w:rPr>
        <w:t xml:space="preserve"> тыс. рублей на год поступили в бюджет поселения в объеме </w:t>
      </w:r>
      <w:r w:rsidR="0057726A">
        <w:rPr>
          <w:rFonts w:ascii="Times New Roman" w:hAnsi="Times New Roman"/>
          <w:sz w:val="28"/>
          <w:szCs w:val="28"/>
        </w:rPr>
        <w:t>1370,2</w:t>
      </w:r>
      <w:r w:rsidRPr="00240706">
        <w:rPr>
          <w:rFonts w:ascii="Times New Roman" w:hAnsi="Times New Roman"/>
          <w:sz w:val="28"/>
          <w:szCs w:val="28"/>
        </w:rPr>
        <w:t xml:space="preserve"> тыс. рублей (или </w:t>
      </w:r>
      <w:r w:rsidR="0057726A">
        <w:rPr>
          <w:rFonts w:ascii="Times New Roman" w:hAnsi="Times New Roman"/>
          <w:sz w:val="28"/>
          <w:szCs w:val="28"/>
        </w:rPr>
        <w:t>95,0</w:t>
      </w:r>
      <w:r w:rsidRPr="00240706">
        <w:rPr>
          <w:rFonts w:ascii="Times New Roman" w:hAnsi="Times New Roman"/>
          <w:sz w:val="28"/>
          <w:szCs w:val="28"/>
        </w:rPr>
        <w:t>% к плану).</w:t>
      </w:r>
    </w:p>
    <w:p w:rsidR="0057726A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В 2024 году наибольший удельный вес в сумме налоговых поступлений занимает: Налог на доходы физических лиц - исполнение составило </w:t>
      </w:r>
      <w:r w:rsidR="0057726A">
        <w:rPr>
          <w:rFonts w:ascii="Times New Roman" w:hAnsi="Times New Roman"/>
          <w:sz w:val="28"/>
          <w:szCs w:val="28"/>
        </w:rPr>
        <w:t>536,5</w:t>
      </w:r>
    </w:p>
    <w:p w:rsidR="007A4C18" w:rsidRDefault="00240706" w:rsidP="0024070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07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706">
        <w:rPr>
          <w:rFonts w:ascii="Times New Roman" w:hAnsi="Times New Roman"/>
          <w:sz w:val="28"/>
          <w:szCs w:val="28"/>
        </w:rPr>
        <w:t xml:space="preserve">тыс. рублей или </w:t>
      </w:r>
      <w:r w:rsidR="0057726A">
        <w:rPr>
          <w:rFonts w:ascii="Times New Roman" w:hAnsi="Times New Roman"/>
          <w:sz w:val="28"/>
          <w:szCs w:val="28"/>
        </w:rPr>
        <w:t>100,1</w:t>
      </w:r>
      <w:r w:rsidRPr="00240706">
        <w:rPr>
          <w:rFonts w:ascii="Times New Roman" w:hAnsi="Times New Roman"/>
          <w:sz w:val="28"/>
          <w:szCs w:val="28"/>
        </w:rPr>
        <w:t xml:space="preserve">% от бюджетных назначений </w:t>
      </w:r>
      <w:r w:rsidR="0057726A">
        <w:rPr>
          <w:rFonts w:ascii="Times New Roman" w:hAnsi="Times New Roman"/>
          <w:sz w:val="28"/>
          <w:szCs w:val="28"/>
        </w:rPr>
        <w:t>536,0</w:t>
      </w:r>
      <w:r w:rsidRPr="00240706">
        <w:rPr>
          <w:rFonts w:ascii="Times New Roman" w:hAnsi="Times New Roman"/>
          <w:sz w:val="28"/>
          <w:szCs w:val="28"/>
        </w:rPr>
        <w:t xml:space="preserve"> тыс. рублей.  </w:t>
      </w:r>
      <w:r>
        <w:rPr>
          <w:rFonts w:ascii="Times New Roman" w:hAnsi="Times New Roman"/>
          <w:sz w:val="28"/>
          <w:szCs w:val="28"/>
        </w:rPr>
        <w:t xml:space="preserve">Земельный налог </w:t>
      </w:r>
      <w:r w:rsidRPr="00240706">
        <w:rPr>
          <w:rFonts w:ascii="Times New Roman" w:hAnsi="Times New Roman"/>
          <w:sz w:val="28"/>
          <w:szCs w:val="28"/>
        </w:rPr>
        <w:t xml:space="preserve">– исполнение составило </w:t>
      </w:r>
      <w:r w:rsidR="0057726A">
        <w:rPr>
          <w:rFonts w:ascii="Times New Roman" w:hAnsi="Times New Roman"/>
          <w:sz w:val="28"/>
          <w:szCs w:val="28"/>
        </w:rPr>
        <w:t>628,7</w:t>
      </w:r>
      <w:r w:rsidRPr="00240706">
        <w:rPr>
          <w:rFonts w:ascii="Times New Roman" w:hAnsi="Times New Roman"/>
          <w:sz w:val="28"/>
          <w:szCs w:val="28"/>
        </w:rPr>
        <w:t xml:space="preserve"> тыс. рублей или </w:t>
      </w:r>
      <w:r w:rsidR="0057726A">
        <w:rPr>
          <w:rFonts w:ascii="Times New Roman" w:hAnsi="Times New Roman"/>
          <w:sz w:val="28"/>
          <w:szCs w:val="28"/>
        </w:rPr>
        <w:t>88,1</w:t>
      </w:r>
      <w:r w:rsidRPr="00240706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 w:rsidR="0057726A">
        <w:rPr>
          <w:rFonts w:ascii="Times New Roman" w:hAnsi="Times New Roman"/>
          <w:sz w:val="28"/>
          <w:szCs w:val="28"/>
        </w:rPr>
        <w:t>714,0</w:t>
      </w:r>
      <w:r w:rsidRPr="00240706">
        <w:rPr>
          <w:rFonts w:ascii="Times New Roman" w:hAnsi="Times New Roman"/>
          <w:sz w:val="28"/>
          <w:szCs w:val="28"/>
        </w:rPr>
        <w:t xml:space="preserve"> тыс. рублей. Единый сельскохозяйственный налог - исполнение составило </w:t>
      </w:r>
      <w:r w:rsidR="0057726A">
        <w:rPr>
          <w:rFonts w:ascii="Times New Roman" w:hAnsi="Times New Roman"/>
          <w:sz w:val="28"/>
          <w:szCs w:val="28"/>
        </w:rPr>
        <w:t>38,6</w:t>
      </w:r>
      <w:r w:rsidRPr="00240706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или </w:t>
      </w:r>
      <w:r w:rsidR="0057726A">
        <w:rPr>
          <w:rFonts w:ascii="Times New Roman" w:hAnsi="Times New Roman"/>
          <w:sz w:val="28"/>
          <w:szCs w:val="28"/>
        </w:rPr>
        <w:t>101,6</w:t>
      </w:r>
      <w:r>
        <w:rPr>
          <w:rFonts w:ascii="Times New Roman" w:hAnsi="Times New Roman"/>
          <w:sz w:val="28"/>
          <w:szCs w:val="28"/>
        </w:rPr>
        <w:t>% от плановых назначений.</w:t>
      </w:r>
    </w:p>
    <w:p w:rsidR="000447D5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8230B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B8230B">
        <w:rPr>
          <w:rFonts w:ascii="Times New Roman" w:hAnsi="Times New Roman"/>
          <w:sz w:val="28"/>
          <w:szCs w:val="28"/>
        </w:rPr>
        <w:t xml:space="preserve"> за 2024 год в бюджет поселения </w:t>
      </w:r>
      <w:r w:rsidR="000447D5">
        <w:rPr>
          <w:rFonts w:ascii="Times New Roman" w:hAnsi="Times New Roman"/>
          <w:sz w:val="28"/>
          <w:szCs w:val="28"/>
        </w:rPr>
        <w:t xml:space="preserve">поступило </w:t>
      </w:r>
      <w:r>
        <w:rPr>
          <w:rFonts w:ascii="Times New Roman" w:hAnsi="Times New Roman"/>
          <w:sz w:val="28"/>
          <w:szCs w:val="28"/>
        </w:rPr>
        <w:t xml:space="preserve">в сумме </w:t>
      </w:r>
      <w:r w:rsidR="000447D5">
        <w:rPr>
          <w:rFonts w:ascii="Times New Roman" w:hAnsi="Times New Roman"/>
          <w:sz w:val="28"/>
          <w:szCs w:val="28"/>
        </w:rPr>
        <w:t>0,3</w:t>
      </w:r>
      <w:r w:rsidRPr="00B8230B">
        <w:rPr>
          <w:rFonts w:ascii="Times New Roman" w:hAnsi="Times New Roman"/>
          <w:sz w:val="28"/>
          <w:szCs w:val="28"/>
        </w:rPr>
        <w:t xml:space="preserve"> тыс. рублей</w:t>
      </w:r>
      <w:r w:rsidR="000447D5">
        <w:rPr>
          <w:rFonts w:ascii="Times New Roman" w:hAnsi="Times New Roman"/>
          <w:sz w:val="28"/>
          <w:szCs w:val="28"/>
        </w:rPr>
        <w:t>, плановые назначения не утверждены.</w:t>
      </w:r>
    </w:p>
    <w:p w:rsidR="00B8230B" w:rsidRDefault="00B8230B" w:rsidP="00B8230B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4C18" w:rsidRDefault="007A4C18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411EE0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411EE0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AFF" w:rsidRDefault="00ED5AFF" w:rsidP="00411EE0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D5AFF">
        <w:rPr>
          <w:rFonts w:ascii="Times New Roman" w:hAnsi="Times New Roman"/>
          <w:b/>
          <w:sz w:val="28"/>
          <w:szCs w:val="28"/>
        </w:rPr>
        <w:t>Безвозмездные поступления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Безвозмездные поступления от других бюджетов бюджетной системы Российской Федерации в течение 2024 года поступали в бюджет  поселения в форме: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 дотаций бюджетам бюджетной системы Российской Федерации;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D5AFF">
        <w:rPr>
          <w:rFonts w:ascii="Times New Roman" w:hAnsi="Times New Roman"/>
          <w:sz w:val="28"/>
          <w:szCs w:val="28"/>
        </w:rPr>
        <w:t>-</w:t>
      </w:r>
      <w:r w:rsidR="00734528">
        <w:rPr>
          <w:rFonts w:ascii="Times New Roman" w:hAnsi="Times New Roman"/>
          <w:sz w:val="28"/>
          <w:szCs w:val="28"/>
        </w:rPr>
        <w:t xml:space="preserve"> субвенций </w:t>
      </w:r>
      <w:r w:rsidRPr="00ED5AFF">
        <w:rPr>
          <w:rFonts w:ascii="Times New Roman" w:hAnsi="Times New Roman"/>
          <w:sz w:val="28"/>
          <w:szCs w:val="28"/>
        </w:rPr>
        <w:t xml:space="preserve">бюджетам </w:t>
      </w:r>
      <w:r w:rsidR="00734528">
        <w:rPr>
          <w:rFonts w:ascii="Times New Roman" w:hAnsi="Times New Roman"/>
          <w:sz w:val="28"/>
          <w:szCs w:val="28"/>
        </w:rPr>
        <w:t>сельских поселений;</w:t>
      </w:r>
    </w:p>
    <w:p w:rsidR="00ED5AFF" w:rsidRPr="00ED5AFF" w:rsidRDefault="00734528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межбюджетных трансфертов.</w:t>
      </w:r>
    </w:p>
    <w:p w:rsidR="00ED5AFF" w:rsidRPr="00ED5AFF" w:rsidRDefault="00ED5AFF" w:rsidP="00ED5AF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1EE0" w:rsidRDefault="00606907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06907">
        <w:rPr>
          <w:rFonts w:ascii="Times New Roman" w:hAnsi="Times New Roman"/>
          <w:sz w:val="28"/>
          <w:szCs w:val="28"/>
        </w:rPr>
        <w:t xml:space="preserve">Структура </w:t>
      </w:r>
      <w:r>
        <w:rPr>
          <w:rFonts w:ascii="Times New Roman" w:hAnsi="Times New Roman"/>
          <w:sz w:val="28"/>
          <w:szCs w:val="28"/>
        </w:rPr>
        <w:t>безвозмездных</w:t>
      </w:r>
      <w:r w:rsidRPr="00606907">
        <w:rPr>
          <w:rFonts w:ascii="Times New Roman" w:hAnsi="Times New Roman"/>
          <w:sz w:val="28"/>
          <w:szCs w:val="28"/>
        </w:rPr>
        <w:t xml:space="preserve"> поступлений представлена в диаграмме №</w:t>
      </w:r>
      <w:r w:rsidR="007960EB">
        <w:rPr>
          <w:rFonts w:ascii="Times New Roman" w:hAnsi="Times New Roman"/>
          <w:sz w:val="28"/>
          <w:szCs w:val="28"/>
        </w:rPr>
        <w:t>2</w:t>
      </w: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3810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031F3" w:rsidRDefault="009031F3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A126E" w:rsidRPr="005A126E" w:rsidRDefault="005A126E" w:rsidP="005A126E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A126E">
        <w:rPr>
          <w:rFonts w:ascii="Times New Roman" w:hAnsi="Times New Roman"/>
          <w:b/>
          <w:sz w:val="28"/>
          <w:szCs w:val="28"/>
        </w:rPr>
        <w:t>2.3.</w:t>
      </w:r>
      <w:r w:rsidRPr="005A126E">
        <w:rPr>
          <w:rFonts w:ascii="Times New Roman" w:hAnsi="Times New Roman"/>
          <w:b/>
          <w:sz w:val="28"/>
          <w:szCs w:val="28"/>
        </w:rPr>
        <w:tab/>
        <w:t>Анализ безвозмездных поступлений</w:t>
      </w:r>
    </w:p>
    <w:p w:rsidR="005A126E" w:rsidRPr="005A126E" w:rsidRDefault="005A126E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126E">
        <w:rPr>
          <w:rFonts w:ascii="Times New Roman" w:hAnsi="Times New Roman"/>
          <w:sz w:val="28"/>
          <w:szCs w:val="28"/>
        </w:rPr>
        <w:t xml:space="preserve">Безвозмездные поступления при плане на 2024 год </w:t>
      </w:r>
      <w:r w:rsidR="007960EB">
        <w:rPr>
          <w:rFonts w:ascii="Times New Roman" w:hAnsi="Times New Roman"/>
          <w:sz w:val="28"/>
          <w:szCs w:val="28"/>
        </w:rPr>
        <w:t>1782,7</w:t>
      </w:r>
      <w:r w:rsidRPr="005A126E">
        <w:rPr>
          <w:rFonts w:ascii="Times New Roman" w:hAnsi="Times New Roman"/>
          <w:sz w:val="28"/>
          <w:szCs w:val="28"/>
        </w:rPr>
        <w:t xml:space="preserve"> тыс. рублей поступили в сумме </w:t>
      </w:r>
      <w:r w:rsidR="007960EB">
        <w:rPr>
          <w:rFonts w:ascii="Times New Roman" w:hAnsi="Times New Roman"/>
          <w:sz w:val="28"/>
          <w:szCs w:val="28"/>
        </w:rPr>
        <w:t>1782,7</w:t>
      </w:r>
      <w:r w:rsidRPr="005A126E">
        <w:rPr>
          <w:rFonts w:ascii="Times New Roman" w:hAnsi="Times New Roman"/>
          <w:sz w:val="28"/>
          <w:szCs w:val="28"/>
        </w:rPr>
        <w:t xml:space="preserve"> тыс. рублей (</w:t>
      </w:r>
      <w:r w:rsidR="007960EB">
        <w:rPr>
          <w:rFonts w:ascii="Times New Roman" w:hAnsi="Times New Roman"/>
          <w:sz w:val="28"/>
          <w:szCs w:val="28"/>
        </w:rPr>
        <w:t>100,0</w:t>
      </w:r>
      <w:r w:rsidRPr="005A126E">
        <w:rPr>
          <w:rFonts w:ascii="Times New Roman" w:hAnsi="Times New Roman"/>
          <w:sz w:val="28"/>
          <w:szCs w:val="28"/>
        </w:rPr>
        <w:t>% к плану).</w:t>
      </w:r>
    </w:p>
    <w:p w:rsidR="005A126E" w:rsidRDefault="005A126E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A126E">
        <w:rPr>
          <w:rFonts w:ascii="Times New Roman" w:hAnsi="Times New Roman"/>
          <w:sz w:val="28"/>
          <w:szCs w:val="28"/>
        </w:rPr>
        <w:t xml:space="preserve"> В 2024 году наибольший удельный вес (</w:t>
      </w:r>
      <w:r w:rsidR="007D546D">
        <w:rPr>
          <w:rFonts w:ascii="Times New Roman" w:hAnsi="Times New Roman"/>
          <w:sz w:val="28"/>
          <w:szCs w:val="28"/>
        </w:rPr>
        <w:t>93,3</w:t>
      </w:r>
      <w:r w:rsidRPr="005A126E">
        <w:rPr>
          <w:rFonts w:ascii="Times New Roman" w:hAnsi="Times New Roman"/>
          <w:sz w:val="28"/>
          <w:szCs w:val="28"/>
        </w:rPr>
        <w:t xml:space="preserve">%) в сумме безвозмездных поступлений занимают прочие «Иные  межбюджетные трансферты» - исполнение составило </w:t>
      </w:r>
      <w:r w:rsidR="007D546D">
        <w:rPr>
          <w:rFonts w:ascii="Times New Roman" w:hAnsi="Times New Roman"/>
          <w:sz w:val="28"/>
          <w:szCs w:val="28"/>
        </w:rPr>
        <w:t>1663,0</w:t>
      </w:r>
      <w:r w:rsidRPr="005A126E">
        <w:rPr>
          <w:rFonts w:ascii="Times New Roman" w:hAnsi="Times New Roman"/>
          <w:sz w:val="28"/>
          <w:szCs w:val="28"/>
        </w:rPr>
        <w:t xml:space="preserve"> тыс. рублей или </w:t>
      </w:r>
      <w:r w:rsidR="007D546D">
        <w:rPr>
          <w:rFonts w:ascii="Times New Roman" w:hAnsi="Times New Roman"/>
          <w:sz w:val="28"/>
          <w:szCs w:val="28"/>
        </w:rPr>
        <w:t>100,0</w:t>
      </w:r>
      <w:r w:rsidRPr="005A126E">
        <w:rPr>
          <w:rFonts w:ascii="Times New Roman" w:hAnsi="Times New Roman"/>
          <w:sz w:val="28"/>
          <w:szCs w:val="28"/>
        </w:rPr>
        <w:t>% от утвержденных бюджетных назначений. «</w:t>
      </w:r>
      <w:r w:rsidR="007D546D">
        <w:rPr>
          <w:rFonts w:ascii="Times New Roman" w:hAnsi="Times New Roman"/>
          <w:sz w:val="28"/>
          <w:szCs w:val="28"/>
        </w:rPr>
        <w:t>Субвенции</w:t>
      </w:r>
      <w:r w:rsidRPr="005A126E">
        <w:rPr>
          <w:rFonts w:ascii="Times New Roman" w:hAnsi="Times New Roman"/>
          <w:sz w:val="28"/>
          <w:szCs w:val="28"/>
        </w:rPr>
        <w:t xml:space="preserve"> бюджетам </w:t>
      </w:r>
      <w:r w:rsidR="007D546D">
        <w:rPr>
          <w:rFonts w:ascii="Times New Roman" w:hAnsi="Times New Roman"/>
          <w:sz w:val="28"/>
          <w:szCs w:val="28"/>
        </w:rPr>
        <w:t>сельских</w:t>
      </w:r>
      <w:r>
        <w:rPr>
          <w:rFonts w:ascii="Times New Roman" w:hAnsi="Times New Roman"/>
          <w:sz w:val="28"/>
          <w:szCs w:val="28"/>
        </w:rPr>
        <w:t xml:space="preserve"> поселений</w:t>
      </w:r>
      <w:r w:rsidRPr="005A126E">
        <w:rPr>
          <w:rFonts w:ascii="Times New Roman" w:hAnsi="Times New Roman"/>
          <w:sz w:val="28"/>
          <w:szCs w:val="28"/>
        </w:rPr>
        <w:t xml:space="preserve">» - исполнение составило </w:t>
      </w:r>
      <w:r w:rsidR="007D546D">
        <w:rPr>
          <w:rFonts w:ascii="Times New Roman" w:hAnsi="Times New Roman"/>
          <w:sz w:val="28"/>
          <w:szCs w:val="28"/>
        </w:rPr>
        <w:t>86,4</w:t>
      </w:r>
      <w:r w:rsidRPr="005A126E">
        <w:rPr>
          <w:rFonts w:ascii="Times New Roman" w:hAnsi="Times New Roman"/>
          <w:sz w:val="28"/>
          <w:szCs w:val="28"/>
        </w:rPr>
        <w:t xml:space="preserve">  тыс. рублей или 100% от бюджетных назначений. </w:t>
      </w:r>
      <w:r w:rsidR="007D546D">
        <w:rPr>
          <w:rFonts w:ascii="Times New Roman" w:hAnsi="Times New Roman"/>
          <w:sz w:val="28"/>
          <w:szCs w:val="28"/>
        </w:rPr>
        <w:t>Иные межбюджетные трансферты</w:t>
      </w:r>
      <w:r w:rsidRPr="005A126E">
        <w:rPr>
          <w:rFonts w:ascii="Times New Roman" w:hAnsi="Times New Roman"/>
          <w:sz w:val="28"/>
          <w:szCs w:val="28"/>
        </w:rPr>
        <w:t xml:space="preserve"> в сумме </w:t>
      </w:r>
      <w:r w:rsidR="006E1709">
        <w:rPr>
          <w:rFonts w:ascii="Times New Roman" w:hAnsi="Times New Roman"/>
          <w:sz w:val="28"/>
          <w:szCs w:val="28"/>
        </w:rPr>
        <w:t>1663,0</w:t>
      </w:r>
      <w:r w:rsidRPr="005A126E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26E">
        <w:rPr>
          <w:rFonts w:ascii="Times New Roman" w:hAnsi="Times New Roman"/>
          <w:sz w:val="28"/>
          <w:szCs w:val="28"/>
        </w:rPr>
        <w:t xml:space="preserve"> или 100,0% от бюджетных назначений </w:t>
      </w:r>
      <w:r w:rsidR="006E1709">
        <w:rPr>
          <w:rFonts w:ascii="Times New Roman" w:hAnsi="Times New Roman"/>
          <w:sz w:val="28"/>
          <w:szCs w:val="28"/>
        </w:rPr>
        <w:t>1663,0</w:t>
      </w:r>
      <w:r w:rsidRPr="005A126E">
        <w:rPr>
          <w:rFonts w:ascii="Times New Roman" w:hAnsi="Times New Roman"/>
          <w:sz w:val="28"/>
          <w:szCs w:val="28"/>
        </w:rPr>
        <w:t xml:space="preserve"> тыс. рублей. </w:t>
      </w:r>
    </w:p>
    <w:p w:rsidR="006E1709" w:rsidRPr="005A126E" w:rsidRDefault="006E1709" w:rsidP="005A126E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031F3" w:rsidRDefault="00981296" w:rsidP="0098129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81296">
        <w:rPr>
          <w:rFonts w:ascii="Times New Roman" w:hAnsi="Times New Roman"/>
          <w:b/>
          <w:sz w:val="28"/>
          <w:szCs w:val="28"/>
        </w:rPr>
        <w:t>3.</w:t>
      </w:r>
      <w:r w:rsidRPr="00981296">
        <w:rPr>
          <w:rFonts w:ascii="Times New Roman" w:hAnsi="Times New Roman"/>
          <w:b/>
          <w:sz w:val="28"/>
          <w:szCs w:val="28"/>
        </w:rPr>
        <w:tab/>
        <w:t>Анализ исполнения расходной части бюджета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1709">
        <w:rPr>
          <w:rFonts w:ascii="Times New Roman" w:hAnsi="Times New Roman"/>
          <w:b/>
          <w:sz w:val="28"/>
          <w:szCs w:val="28"/>
        </w:rPr>
        <w:t xml:space="preserve">сельского </w:t>
      </w:r>
      <w:r w:rsidRPr="00981296">
        <w:rPr>
          <w:rFonts w:ascii="Times New Roman" w:hAnsi="Times New Roman"/>
          <w:b/>
          <w:sz w:val="28"/>
          <w:szCs w:val="28"/>
        </w:rPr>
        <w:t>поселения</w:t>
      </w:r>
    </w:p>
    <w:p w:rsidR="004440F1" w:rsidRDefault="004440F1" w:rsidP="00981296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40F1" w:rsidRPr="004440F1" w:rsidRDefault="004440F1" w:rsidP="004440F1">
      <w:pPr>
        <w:jc w:val="both"/>
        <w:rPr>
          <w:rFonts w:ascii="Times New Roman" w:hAnsi="Times New Roman"/>
          <w:sz w:val="28"/>
          <w:szCs w:val="28"/>
        </w:rPr>
      </w:pPr>
      <w:r w:rsidRPr="004440F1">
        <w:rPr>
          <w:rFonts w:ascii="Times New Roman" w:hAnsi="Times New Roman"/>
          <w:sz w:val="28"/>
          <w:szCs w:val="28"/>
        </w:rPr>
        <w:lastRenderedPageBreak/>
        <w:t xml:space="preserve">В соответствии со статьей 184.1 Бюджетного кодекса Российской Федерации, решением </w:t>
      </w:r>
      <w:r>
        <w:rPr>
          <w:rFonts w:ascii="Times New Roman" w:hAnsi="Times New Roman"/>
          <w:sz w:val="28"/>
          <w:szCs w:val="28"/>
        </w:rPr>
        <w:t>Пригородного</w:t>
      </w:r>
      <w:r w:rsidRPr="004440F1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Алтайского края  от </w:t>
      </w:r>
      <w:r w:rsidRPr="004440F1">
        <w:rPr>
          <w:rFonts w:ascii="Times New Roman" w:hAnsi="Times New Roman"/>
          <w:sz w:val="28"/>
          <w:szCs w:val="28"/>
        </w:rPr>
        <w:t xml:space="preserve">27.12.2023 №25 (с изменениями)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40F1">
        <w:rPr>
          <w:rFonts w:ascii="Times New Roman" w:hAnsi="Times New Roman"/>
          <w:sz w:val="28"/>
          <w:szCs w:val="28"/>
        </w:rPr>
        <w:t xml:space="preserve">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Пригородный </w:t>
      </w:r>
      <w:r w:rsidRPr="004440F1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 утверждены плановые назначения по расходам в сумме </w:t>
      </w:r>
      <w:r>
        <w:rPr>
          <w:rFonts w:ascii="Times New Roman" w:hAnsi="Times New Roman"/>
          <w:sz w:val="28"/>
          <w:szCs w:val="28"/>
        </w:rPr>
        <w:t>4109,3</w:t>
      </w:r>
      <w:r w:rsidRPr="004440F1">
        <w:rPr>
          <w:rFonts w:ascii="Times New Roman" w:hAnsi="Times New Roman"/>
          <w:sz w:val="28"/>
          <w:szCs w:val="28"/>
        </w:rPr>
        <w:t xml:space="preserve"> тыс. рублей. </w:t>
      </w:r>
    </w:p>
    <w:p w:rsidR="004440F1" w:rsidRPr="004440F1" w:rsidRDefault="004440F1" w:rsidP="004440F1">
      <w:pPr>
        <w:rPr>
          <w:rFonts w:ascii="Times New Roman" w:hAnsi="Times New Roman"/>
          <w:sz w:val="28"/>
          <w:szCs w:val="28"/>
        </w:rPr>
      </w:pPr>
      <w:r w:rsidRPr="004440F1">
        <w:rPr>
          <w:rFonts w:ascii="Times New Roman" w:hAnsi="Times New Roman"/>
          <w:sz w:val="28"/>
          <w:szCs w:val="28"/>
        </w:rPr>
        <w:t xml:space="preserve">В соответствии с отчетом об исполнении бюджета сельского поселения за 2024 год кассовое исполнение бюджета составило </w:t>
      </w:r>
      <w:r w:rsidR="007713EB">
        <w:rPr>
          <w:rFonts w:ascii="Times New Roman" w:hAnsi="Times New Roman"/>
          <w:sz w:val="28"/>
          <w:szCs w:val="28"/>
        </w:rPr>
        <w:t>4096,8</w:t>
      </w:r>
      <w:r w:rsidRPr="004440F1">
        <w:rPr>
          <w:rFonts w:ascii="Times New Roman" w:hAnsi="Times New Roman"/>
          <w:sz w:val="28"/>
          <w:szCs w:val="28"/>
        </w:rPr>
        <w:t xml:space="preserve"> тыс. рублей или </w:t>
      </w:r>
      <w:r w:rsidR="007713EB">
        <w:rPr>
          <w:rFonts w:ascii="Times New Roman" w:hAnsi="Times New Roman"/>
          <w:sz w:val="28"/>
          <w:szCs w:val="28"/>
        </w:rPr>
        <w:t>99,7</w:t>
      </w:r>
      <w:r w:rsidRPr="004440F1">
        <w:rPr>
          <w:rFonts w:ascii="Times New Roman" w:hAnsi="Times New Roman"/>
          <w:sz w:val="28"/>
          <w:szCs w:val="28"/>
        </w:rPr>
        <w:t>% к плану.</w:t>
      </w:r>
    </w:p>
    <w:p w:rsidR="003443C7" w:rsidRPr="002A409D" w:rsidRDefault="00882EEA" w:rsidP="00584B1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</w:t>
      </w:r>
      <w:r w:rsidR="00403F0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 xml:space="preserve"> </w:t>
      </w:r>
      <w:r w:rsidR="004D164F" w:rsidRPr="002A409D">
        <w:rPr>
          <w:rFonts w:ascii="Times New Roman" w:hAnsi="Times New Roman"/>
          <w:sz w:val="28"/>
          <w:szCs w:val="28"/>
        </w:rPr>
        <w:t xml:space="preserve"> </w:t>
      </w:r>
      <w:r w:rsidRPr="002A409D">
        <w:rPr>
          <w:rFonts w:ascii="Times New Roman" w:hAnsi="Times New Roman"/>
          <w:sz w:val="28"/>
          <w:szCs w:val="28"/>
        </w:rPr>
        <w:t>Исполнение расходной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94525C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3: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2A409D" w:rsidRDefault="0094525C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 3                                                                                                             тыс.</w:t>
      </w:r>
      <w:r w:rsidR="00882EEA" w:rsidRPr="002A409D">
        <w:rPr>
          <w:rFonts w:ascii="Times New Roman" w:hAnsi="Times New Roman"/>
          <w:sz w:val="24"/>
          <w:szCs w:val="24"/>
        </w:rPr>
        <w:t xml:space="preserve"> руб. </w:t>
      </w:r>
    </w:p>
    <w:tbl>
      <w:tblPr>
        <w:tblStyle w:val="af7"/>
        <w:tblW w:w="10172" w:type="dxa"/>
        <w:tblLayout w:type="fixed"/>
        <w:tblLook w:val="04A0" w:firstRow="1" w:lastRow="0" w:firstColumn="1" w:lastColumn="0" w:noHBand="0" w:noVBand="1"/>
      </w:tblPr>
      <w:tblGrid>
        <w:gridCol w:w="2943"/>
        <w:gridCol w:w="993"/>
        <w:gridCol w:w="1559"/>
        <w:gridCol w:w="1843"/>
        <w:gridCol w:w="1701"/>
        <w:gridCol w:w="1133"/>
      </w:tblGrid>
      <w:tr w:rsidR="00981296" w:rsidRPr="002A409D" w:rsidTr="00981296">
        <w:tc>
          <w:tcPr>
            <w:tcW w:w="2943" w:type="dxa"/>
          </w:tcPr>
          <w:p w:rsidR="00981296" w:rsidRPr="007E6893" w:rsidRDefault="00981296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59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8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Исполнено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Отклонение исполнения от уточненного плана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981296" w:rsidRPr="002A409D" w:rsidTr="00981296">
        <w:tc>
          <w:tcPr>
            <w:tcW w:w="29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981296" w:rsidRPr="007E6893" w:rsidRDefault="007E6893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981296" w:rsidRPr="007E6893" w:rsidRDefault="007E6893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3" w:type="dxa"/>
          </w:tcPr>
          <w:p w:rsidR="00981296" w:rsidRPr="007E6893" w:rsidRDefault="00981296" w:rsidP="00FD2EE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-в</w:t>
            </w:r>
            <w:proofErr w:type="gramEnd"/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993" w:type="dxa"/>
            <w:vAlign w:val="center"/>
          </w:tcPr>
          <w:p w:rsidR="00981296" w:rsidRPr="007E6893" w:rsidRDefault="00981296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4109,3</w:t>
            </w:r>
          </w:p>
        </w:tc>
        <w:tc>
          <w:tcPr>
            <w:tcW w:w="1843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4096,8</w:t>
            </w:r>
          </w:p>
        </w:tc>
        <w:tc>
          <w:tcPr>
            <w:tcW w:w="1701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-12,5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0100</w:t>
            </w:r>
          </w:p>
        </w:tc>
        <w:tc>
          <w:tcPr>
            <w:tcW w:w="1559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2292,9</w:t>
            </w:r>
          </w:p>
        </w:tc>
        <w:tc>
          <w:tcPr>
            <w:tcW w:w="1843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2281,9</w:t>
            </w:r>
          </w:p>
        </w:tc>
        <w:tc>
          <w:tcPr>
            <w:tcW w:w="1701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-10,9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99,5</w:t>
            </w:r>
          </w:p>
        </w:tc>
      </w:tr>
      <w:tr w:rsidR="00DD242F" w:rsidRPr="002A409D" w:rsidTr="007E6893">
        <w:tc>
          <w:tcPr>
            <w:tcW w:w="2943" w:type="dxa"/>
            <w:vAlign w:val="center"/>
          </w:tcPr>
          <w:p w:rsidR="00DD242F" w:rsidRPr="007E6893" w:rsidRDefault="00DD242F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993" w:type="dxa"/>
            <w:vAlign w:val="center"/>
          </w:tcPr>
          <w:p w:rsidR="00DD242F" w:rsidRPr="007E6893" w:rsidRDefault="00DD242F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vAlign w:val="center"/>
          </w:tcPr>
          <w:p w:rsidR="00DD242F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843" w:type="dxa"/>
            <w:vAlign w:val="center"/>
          </w:tcPr>
          <w:p w:rsidR="00DD242F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86,4</w:t>
            </w:r>
          </w:p>
        </w:tc>
        <w:tc>
          <w:tcPr>
            <w:tcW w:w="1701" w:type="dxa"/>
            <w:vAlign w:val="center"/>
          </w:tcPr>
          <w:p w:rsidR="00DD242F" w:rsidRDefault="00DD242F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DD242F" w:rsidRPr="007E6893" w:rsidRDefault="0034312A" w:rsidP="007E689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0400</w:t>
            </w:r>
          </w:p>
        </w:tc>
        <w:tc>
          <w:tcPr>
            <w:tcW w:w="1559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1661,5</w:t>
            </w:r>
          </w:p>
        </w:tc>
        <w:tc>
          <w:tcPr>
            <w:tcW w:w="1843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1661,5</w:t>
            </w:r>
          </w:p>
        </w:tc>
        <w:tc>
          <w:tcPr>
            <w:tcW w:w="1701" w:type="dxa"/>
            <w:vAlign w:val="center"/>
          </w:tcPr>
          <w:p w:rsidR="00981296" w:rsidRPr="007E6893" w:rsidRDefault="00DD242F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хозяйство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559" w:type="dxa"/>
            <w:vAlign w:val="center"/>
          </w:tcPr>
          <w:p w:rsidR="00981296" w:rsidRPr="007E6893" w:rsidRDefault="0034312A" w:rsidP="0034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1" w:type="dxa"/>
            <w:vAlign w:val="center"/>
          </w:tcPr>
          <w:p w:rsidR="00981296" w:rsidRPr="007E6893" w:rsidRDefault="0034312A" w:rsidP="0034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0800</w:t>
            </w:r>
          </w:p>
        </w:tc>
        <w:tc>
          <w:tcPr>
            <w:tcW w:w="1559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84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1701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-1,6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981296" w:rsidRPr="002A409D" w:rsidTr="007E6893">
        <w:tc>
          <w:tcPr>
            <w:tcW w:w="2943" w:type="dxa"/>
            <w:vAlign w:val="center"/>
          </w:tcPr>
          <w:p w:rsidR="00981296" w:rsidRPr="007E6893" w:rsidRDefault="00981296" w:rsidP="007E689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E689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3" w:type="dxa"/>
            <w:vAlign w:val="center"/>
          </w:tcPr>
          <w:p w:rsidR="00981296" w:rsidRPr="007E6893" w:rsidRDefault="007E6893" w:rsidP="007E68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6893">
              <w:rPr>
                <w:rFonts w:ascii="Times New Roman" w:hAnsi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59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84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701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vAlign w:val="center"/>
          </w:tcPr>
          <w:p w:rsidR="00981296" w:rsidRPr="007E6893" w:rsidRDefault="0034312A" w:rsidP="007E6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</w:tbl>
    <w:p w:rsidR="00A946B4" w:rsidRDefault="00A946B4" w:rsidP="00430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430FC0" w:rsidRPr="00430FC0">
        <w:rPr>
          <w:rFonts w:ascii="Times New Roman" w:eastAsia="Times New Roman" w:hAnsi="Times New Roman"/>
          <w:sz w:val="28"/>
          <w:szCs w:val="28"/>
          <w:lang w:eastAsia="ru-RU"/>
        </w:rPr>
        <w:t>Основную долю в расходах бюджета</w:t>
      </w:r>
      <w:r w:rsid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</w:t>
      </w:r>
      <w:r w:rsidR="00430FC0"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2024 год занимают расходы на «</w:t>
      </w:r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t>Общегосударственные вопросы</w:t>
      </w:r>
      <w:r w:rsidR="00430FC0" w:rsidRPr="00430FC0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55,7</w:t>
      </w:r>
      <w:r w:rsidR="00430FC0" w:rsidRPr="00430FC0">
        <w:rPr>
          <w:rFonts w:ascii="Times New Roman" w:eastAsia="Times New Roman" w:hAnsi="Times New Roman"/>
          <w:sz w:val="28"/>
          <w:szCs w:val="28"/>
          <w:lang w:eastAsia="ru-RU"/>
        </w:rPr>
        <w:t>%); на  «Национальн</w:t>
      </w:r>
      <w:r w:rsidR="00430FC0">
        <w:rPr>
          <w:rFonts w:ascii="Times New Roman" w:eastAsia="Times New Roman" w:hAnsi="Times New Roman"/>
          <w:sz w:val="28"/>
          <w:szCs w:val="28"/>
          <w:lang w:eastAsia="ru-RU"/>
        </w:rPr>
        <w:t>ую экономику</w:t>
      </w:r>
      <w:r w:rsidR="00430FC0" w:rsidRPr="00430FC0">
        <w:rPr>
          <w:rFonts w:ascii="Times New Roman" w:eastAsia="Times New Roman" w:hAnsi="Times New Roman"/>
          <w:sz w:val="28"/>
          <w:szCs w:val="28"/>
          <w:lang w:eastAsia="ru-RU"/>
        </w:rPr>
        <w:t>» расходы составили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40,6%).</w:t>
      </w:r>
    </w:p>
    <w:p w:rsidR="00203627" w:rsidRDefault="00430FC0" w:rsidP="00430F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 </w:t>
      </w:r>
      <w:r w:rsidR="00A946B4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на данный момент исполнен на </w:t>
      </w:r>
      <w:r w:rsidR="00A946B4">
        <w:rPr>
          <w:rFonts w:ascii="Times New Roman" w:eastAsia="Times New Roman" w:hAnsi="Times New Roman"/>
          <w:sz w:val="28"/>
          <w:szCs w:val="28"/>
          <w:lang w:eastAsia="ru-RU"/>
        </w:rPr>
        <w:t>99,7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A946B4">
        <w:rPr>
          <w:rFonts w:ascii="Times New Roman" w:eastAsia="Times New Roman" w:hAnsi="Times New Roman"/>
          <w:sz w:val="28"/>
          <w:szCs w:val="28"/>
          <w:lang w:eastAsia="ru-RU"/>
        </w:rPr>
        <w:t>4109,3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A946B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Это означает, что фактически профинансировано </w:t>
      </w:r>
      <w:r w:rsidR="00A946B4">
        <w:rPr>
          <w:rFonts w:ascii="Times New Roman" w:eastAsia="Times New Roman" w:hAnsi="Times New Roman"/>
          <w:sz w:val="28"/>
          <w:szCs w:val="28"/>
          <w:lang w:eastAsia="ru-RU"/>
        </w:rPr>
        <w:t>4096,8</w:t>
      </w:r>
      <w:r w:rsidRPr="00430FC0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рублей. Данные о расходах по разделам и подразделам бюджета позволяют более детально изучить структуру расходования средств</w:t>
      </w:r>
      <w:r w:rsidR="00744B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4D6F" w:rsidRDefault="00A946B4" w:rsidP="00851DC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t xml:space="preserve">В 2024 году общий объем расходов муниципального образования составил внушительную сумму в 4 096 800 рублей. Эта сумма распределена </w:t>
      </w:r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между различными статьями бюджета, каждая из которых отражает специфические направления деятельности и затраты. Разберем каждую статью подробно. Статья 01 02 «Функционирование высшего должностного лица муниципального образования» (571 800 рублей) представляет собой расходы, связанные с деятельностью главы сельсовета. Основная часть этой суммы (440 100 рублей) направлена на оплату труда главы. К этой сумме прибавляются начисления на оплату труда, включающие обязательные страховые взносы и другие социальные выплаты, составляющие 131 700 рублей. Таким образом, содержание главы сельсовета в целом обошлось бюджету в 571 800 рублей. Статья 01 04 «Функционирование Правительства РФ, высших исполнительных органов субъектов РФ, местных администраций» (500 100 рублей) является более многогранной и включает в себя широкий спектр расходов, связанных с функционированием местной администрации. Зарплата аппарата управления составляет 258 300 рублей. К этой сумме добавляются выплаты персоналу, не относящиеся непосредственно к фонду оплаты труда, в разм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ере 69 000 рублей. Эти выплаты </w:t>
      </w:r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командировкой сотрудника в Москву, которая включает в себя оплату проезда, проживания и суточных. Начисления на оплату труда персонала составили 78 000 рублей. Кроме того, в рамках этой статьи были произведены расходы на техническое обслуживание автоматической установки пожарной сигнализации (9 900 рублей), что гарантирует безопасность здания администрации. Закупка угля для отопления обошлась в 40 500 рублей, а расходы на бензин А-92 составили 28 700 рублей, что свидетельствует об использовании служебного автотранспорта. Расходы на электроэнергию достигли 12 900 рублей, а транспортный налог составил 800 рублей. Взносы, предположительно, на различные фонды или членские взносы, составили 2 000 рублей. Статья 01 13 «Другие общегосударственные вопросы» (1 210 000 рублей) является наиболее затратной статьей расходов и включает в себя широкий спектр расходов, не попадающих под предыдущие категории. Значительную часть данной суммы составляют расходы на заработную плату хозяйственной группы (695 100 рублей), а также начисления на оплату труда для этой группы (209 900 рублей). Межбюджетные трансферты, перечисленные в район (на ЦБ), составили 3 000 рублей. Оплата за разработку документа «Расчет вероятного вреда, который может быть причинен жизни, здоровью физических лиц и имуществу физических и юридических лиц в результате аварии на ГТС» составила крупную сумму – 300 000 рублей. Наконец, исполнение судебных актов обошлось в 2 000 рублей. Это может свидетельствовать о судебных разбирательствах, связанных с деятельностью администрации. Статья 02 03 «Мобилизационная и вневойсковая подготовка» (86 400 рублей) включает в себя расходы, связанные с подготовкой к чрезвычайным ситуациям. Заработная плата ВУС (военно-учетного стола) составила 51 800 рублей, а начисления на оплату труда ВУС – 14 700 рублей. Кроме того, были затраты на </w:t>
      </w:r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канцелярские товары (8 600 рублей), включающие бумагу, папки, скоросшиватели и другие необходимые расходные материалы. Также были произведены расходы на запчасти к принтеру </w:t>
      </w:r>
      <w:proofErr w:type="spellStart"/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t>Kyocera</w:t>
      </w:r>
      <w:proofErr w:type="spellEnd"/>
      <w:r w:rsidRPr="00A946B4">
        <w:rPr>
          <w:rFonts w:ascii="Times New Roman" w:eastAsia="Times New Roman" w:hAnsi="Times New Roman"/>
          <w:sz w:val="28"/>
          <w:szCs w:val="28"/>
          <w:lang w:eastAsia="ru-RU"/>
        </w:rPr>
        <w:t xml:space="preserve"> (тонер, шестерня, пружина, бункер, ракель) на сумму 11 300 рублей. В заключение можно сказать, что бюджет муниципального образования в 2024 году был направлен на обеспечение функционирования местной администрации, социальных выплат, обеспечение безопасности, а также на решение других важных вопросов местного значения. Анализ данных расходов позволяет получить представление о приоритетах и структуре затрат муниципалитета. </w:t>
      </w:r>
    </w:p>
    <w:p w:rsidR="007B4D6F" w:rsidRDefault="00D1440C" w:rsidP="00D14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440C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</w:t>
      </w:r>
    </w:p>
    <w:p w:rsidR="00D1440C" w:rsidRPr="00D1440C" w:rsidRDefault="00D1440C" w:rsidP="00D144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2EA0" w:rsidRDefault="00F8705F" w:rsidP="00D1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705F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Налоговая служба зафиксировала следующую финансовую картину: </w:t>
      </w:r>
      <w:r w:rsidRPr="00F8705F">
        <w:rPr>
          <w:rFonts w:ascii="Times New Roman" w:eastAsia="Times New Roman" w:hAnsi="Times New Roman"/>
          <w:b/>
          <w:sz w:val="28"/>
          <w:szCs w:val="28"/>
          <w:lang w:eastAsia="ru-RU"/>
        </w:rPr>
        <w:t>Дебиторская задолженность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F870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налогу на имущество физических лиц – 113 062,70 рублей.  По земельному налогу – 104 795,90 рублей.  Общая сумма дебиторской задолженности отражена на счете 1.205.11.000 «Расчеты с плательщиками налоговых доходов». Это означает, что на этом счете учитываются все средства, которые должны быть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лучены от налогоплательщиков.    </w:t>
      </w:r>
      <w:r w:rsidRPr="00F8705F">
        <w:rPr>
          <w:rFonts w:ascii="Times New Roman" w:eastAsia="Times New Roman" w:hAnsi="Times New Roman"/>
          <w:b/>
          <w:sz w:val="28"/>
          <w:szCs w:val="28"/>
          <w:lang w:eastAsia="ru-RU"/>
        </w:rPr>
        <w:t>Кредиторская задолженность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F8705F">
        <w:rPr>
          <w:rFonts w:ascii="Times New Roman" w:eastAsia="Times New Roman" w:hAnsi="Times New Roman"/>
          <w:sz w:val="28"/>
          <w:szCs w:val="28"/>
          <w:lang w:eastAsia="ru-RU"/>
        </w:rPr>
        <w:t xml:space="preserve">По налогу на имущество физических лиц – 822,63 рубля.  По земельному налогу – 54 614,20 рублей.  Общая сумма кредиторской задолженности также отражена на счете 1.205.11.000 «Расчеты с плательщиками налоговых доходов». </w:t>
      </w:r>
      <w:r w:rsidRPr="00F8705F">
        <w:rPr>
          <w:rFonts w:ascii="Times New Roman" w:eastAsia="Times New Roman" w:hAnsi="Times New Roman"/>
          <w:b/>
          <w:sz w:val="28"/>
          <w:szCs w:val="28"/>
          <w:lang w:eastAsia="ru-RU"/>
        </w:rPr>
        <w:t>Межбюджетные трансферты:</w:t>
      </w:r>
      <w:r w:rsidRPr="00F8705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счете 205 51 000 зафиксированы начисленные дотации и другие межбюджетные трансферты на период 2024-2026 годов на общую сумму 675 900,00 рублей. </w:t>
      </w:r>
    </w:p>
    <w:p w:rsidR="00F8705F" w:rsidRPr="00D1440C" w:rsidRDefault="00F8705F" w:rsidP="00D1440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7092" w:rsidRDefault="00F2656C" w:rsidP="00F2656C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2656C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>
        <w:rPr>
          <w:rFonts w:ascii="Times New Roman" w:hAnsi="Times New Roman"/>
          <w:b/>
          <w:sz w:val="28"/>
          <w:szCs w:val="28"/>
        </w:rPr>
        <w:t>городского</w:t>
      </w:r>
      <w:r w:rsidRPr="00F2656C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F2656C" w:rsidRDefault="00F2656C" w:rsidP="00F2656C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2656C" w:rsidRPr="00F2656C" w:rsidRDefault="00F2656C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2656C">
        <w:rPr>
          <w:rFonts w:ascii="Times New Roman" w:hAnsi="Times New Roman"/>
          <w:sz w:val="28"/>
          <w:szCs w:val="28"/>
        </w:rPr>
        <w:t xml:space="preserve">бъем дорожного фонда </w:t>
      </w:r>
      <w:r w:rsidR="00F8705F">
        <w:rPr>
          <w:rFonts w:ascii="Times New Roman" w:hAnsi="Times New Roman"/>
          <w:sz w:val="28"/>
          <w:szCs w:val="28"/>
        </w:rPr>
        <w:t>сельского</w:t>
      </w:r>
      <w:r w:rsidRPr="00F2656C">
        <w:rPr>
          <w:rFonts w:ascii="Times New Roman" w:hAnsi="Times New Roman"/>
          <w:sz w:val="28"/>
          <w:szCs w:val="28"/>
        </w:rPr>
        <w:t xml:space="preserve"> поселения установлен в сумме </w:t>
      </w:r>
      <w:r w:rsidR="00F8705F">
        <w:rPr>
          <w:rFonts w:ascii="Times New Roman" w:hAnsi="Times New Roman"/>
          <w:sz w:val="28"/>
          <w:szCs w:val="28"/>
        </w:rPr>
        <w:t>1661,5</w:t>
      </w:r>
      <w:r w:rsidRPr="00F2656C">
        <w:rPr>
          <w:rFonts w:ascii="Times New Roman" w:hAnsi="Times New Roman"/>
          <w:sz w:val="28"/>
          <w:szCs w:val="28"/>
        </w:rPr>
        <w:t xml:space="preserve"> тыс. рублей. Израсходовано  за 2024 год бюджетных ассигнований дорожного фонда в сумме </w:t>
      </w:r>
      <w:r w:rsidR="00F8705F">
        <w:rPr>
          <w:rFonts w:ascii="Times New Roman" w:hAnsi="Times New Roman"/>
          <w:sz w:val="28"/>
          <w:szCs w:val="28"/>
        </w:rPr>
        <w:t>1661,5</w:t>
      </w:r>
      <w:r w:rsidRPr="00F2656C">
        <w:rPr>
          <w:rFonts w:ascii="Times New Roman" w:hAnsi="Times New Roman"/>
          <w:sz w:val="28"/>
          <w:szCs w:val="28"/>
        </w:rPr>
        <w:t xml:space="preserve"> тыс. рублей, или </w:t>
      </w:r>
      <w:r w:rsidR="00F8705F">
        <w:rPr>
          <w:rFonts w:ascii="Times New Roman" w:hAnsi="Times New Roman"/>
          <w:sz w:val="28"/>
          <w:szCs w:val="28"/>
        </w:rPr>
        <w:t>100,0</w:t>
      </w:r>
      <w:r w:rsidRPr="00F2656C">
        <w:rPr>
          <w:rFonts w:ascii="Times New Roman" w:hAnsi="Times New Roman"/>
          <w:sz w:val="28"/>
          <w:szCs w:val="28"/>
        </w:rPr>
        <w:t>% от плановых назначений.</w:t>
      </w:r>
    </w:p>
    <w:p w:rsidR="00F2656C" w:rsidRDefault="00F2656C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2656C">
        <w:rPr>
          <w:rFonts w:ascii="Times New Roman" w:hAnsi="Times New Roman"/>
          <w:sz w:val="28"/>
          <w:szCs w:val="28"/>
        </w:rPr>
        <w:t xml:space="preserve">  Остаток нераспределенных бюджетных ассигнований дорожного фонда на 01.01.2025 года составляет </w:t>
      </w:r>
      <w:r w:rsidR="00F8705F">
        <w:rPr>
          <w:rFonts w:ascii="Times New Roman" w:hAnsi="Times New Roman"/>
          <w:sz w:val="28"/>
          <w:szCs w:val="28"/>
        </w:rPr>
        <w:t>0,0</w:t>
      </w:r>
      <w:r w:rsidRPr="00F2656C">
        <w:rPr>
          <w:rFonts w:ascii="Times New Roman" w:hAnsi="Times New Roman"/>
          <w:sz w:val="28"/>
          <w:szCs w:val="28"/>
        </w:rPr>
        <w:t xml:space="preserve"> тыс. рублей.</w:t>
      </w:r>
    </w:p>
    <w:p w:rsidR="00B830C3" w:rsidRDefault="00B830C3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12B31" w:rsidRPr="00912B31" w:rsidRDefault="00912B31" w:rsidP="00912B31">
      <w:pPr>
        <w:tabs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2B3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63123">
        <w:rPr>
          <w:rFonts w:ascii="Times New Roman" w:hAnsi="Times New Roman"/>
          <w:b/>
          <w:sz w:val="28"/>
          <w:szCs w:val="28"/>
        </w:rPr>
        <w:t>сельского</w:t>
      </w:r>
      <w:r w:rsidRPr="00912B3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912B31" w:rsidRDefault="00912B31" w:rsidP="00912B3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2B31">
        <w:rPr>
          <w:rFonts w:ascii="Times New Roman" w:hAnsi="Times New Roman"/>
          <w:sz w:val="28"/>
          <w:szCs w:val="28"/>
        </w:rPr>
        <w:t xml:space="preserve">Бюджет </w:t>
      </w:r>
      <w:r w:rsidR="00C63123">
        <w:rPr>
          <w:rFonts w:ascii="Times New Roman" w:hAnsi="Times New Roman"/>
          <w:sz w:val="28"/>
          <w:szCs w:val="28"/>
        </w:rPr>
        <w:t>сельского</w:t>
      </w:r>
      <w:r w:rsidRPr="00912B31">
        <w:rPr>
          <w:rFonts w:ascii="Times New Roman" w:hAnsi="Times New Roman"/>
          <w:sz w:val="28"/>
          <w:szCs w:val="28"/>
        </w:rPr>
        <w:t xml:space="preserve"> поселения на 01.01.2025 года утвержден с дефицитом в сумме </w:t>
      </w:r>
      <w:r w:rsidR="00C63123">
        <w:rPr>
          <w:rFonts w:ascii="Times New Roman" w:hAnsi="Times New Roman"/>
          <w:sz w:val="28"/>
          <w:szCs w:val="28"/>
        </w:rPr>
        <w:t>884,6</w:t>
      </w:r>
      <w:r w:rsidRPr="00912B31">
        <w:rPr>
          <w:rFonts w:ascii="Times New Roman" w:hAnsi="Times New Roman"/>
          <w:sz w:val="28"/>
          <w:szCs w:val="28"/>
        </w:rPr>
        <w:t xml:space="preserve"> тыс. рублей. Фактическим результатом исполнения бюджета 2024 года явилось образование </w:t>
      </w:r>
      <w:r w:rsidR="00C63123">
        <w:rPr>
          <w:rFonts w:ascii="Times New Roman" w:hAnsi="Times New Roman"/>
          <w:sz w:val="28"/>
          <w:szCs w:val="28"/>
        </w:rPr>
        <w:t>дефицита</w:t>
      </w:r>
      <w:r w:rsidRPr="00912B31">
        <w:rPr>
          <w:rFonts w:ascii="Times New Roman" w:hAnsi="Times New Roman"/>
          <w:sz w:val="28"/>
          <w:szCs w:val="28"/>
        </w:rPr>
        <w:t xml:space="preserve"> в сумме </w:t>
      </w:r>
      <w:r w:rsidR="00C63123">
        <w:rPr>
          <w:rFonts w:ascii="Times New Roman" w:hAnsi="Times New Roman"/>
          <w:sz w:val="28"/>
          <w:szCs w:val="28"/>
        </w:rPr>
        <w:t>943,9</w:t>
      </w:r>
      <w:r w:rsidRPr="00912B31">
        <w:rPr>
          <w:rFonts w:ascii="Times New Roman" w:hAnsi="Times New Roman"/>
          <w:sz w:val="28"/>
          <w:szCs w:val="28"/>
        </w:rPr>
        <w:t xml:space="preserve"> тыс. рублей. Неисполненные назначения составили сумму </w:t>
      </w:r>
      <w:r w:rsidR="00C63123">
        <w:rPr>
          <w:rFonts w:ascii="Times New Roman" w:hAnsi="Times New Roman"/>
          <w:sz w:val="28"/>
          <w:szCs w:val="28"/>
        </w:rPr>
        <w:t>12,5</w:t>
      </w:r>
      <w:r w:rsidRPr="00912B31">
        <w:rPr>
          <w:rFonts w:ascii="Times New Roman" w:hAnsi="Times New Roman"/>
          <w:sz w:val="28"/>
          <w:szCs w:val="28"/>
        </w:rPr>
        <w:t xml:space="preserve"> тыс. рублей.</w:t>
      </w:r>
    </w:p>
    <w:p w:rsidR="00912B31" w:rsidRPr="00F2656C" w:rsidRDefault="00912B31" w:rsidP="00F2656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Default="00912B31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074999" w:rsidRPr="002A409D" w:rsidRDefault="00074999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74999" w:rsidRPr="00074999" w:rsidRDefault="00375F34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074999" w:rsidRPr="00074999">
        <w:rPr>
          <w:rFonts w:ascii="Times New Roman" w:hAnsi="Times New Roman"/>
          <w:sz w:val="28"/>
          <w:szCs w:val="28"/>
        </w:rPr>
        <w:t xml:space="preserve">Представленный отчет об исполнении бюджета </w:t>
      </w:r>
      <w:r w:rsidR="00CD0FDF">
        <w:rPr>
          <w:rFonts w:ascii="Times New Roman" w:hAnsi="Times New Roman"/>
          <w:sz w:val="28"/>
          <w:szCs w:val="28"/>
        </w:rPr>
        <w:t>муниципального образования Пригородный сельсовет Каменского района Алтайского края</w:t>
      </w:r>
      <w:r w:rsidR="00074999" w:rsidRPr="00074999">
        <w:rPr>
          <w:rFonts w:ascii="Times New Roman" w:hAnsi="Times New Roman"/>
          <w:sz w:val="28"/>
          <w:szCs w:val="28"/>
        </w:rPr>
        <w:t xml:space="preserve"> за 2024 год представлен в</w:t>
      </w:r>
      <w:proofErr w:type="gramStart"/>
      <w:r w:rsidR="00074999" w:rsidRPr="00074999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="00074999" w:rsidRPr="00074999">
        <w:rPr>
          <w:rFonts w:ascii="Times New Roman" w:hAnsi="Times New Roman"/>
          <w:sz w:val="28"/>
          <w:szCs w:val="28"/>
        </w:rPr>
        <w:t>онтрольно – счетную палату для проведения экспертизы, что соответствует части 5 статьи 264.2 Бюджетного кодекса российской Федерации.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 Исполнение бюджета </w:t>
      </w:r>
      <w:r w:rsidR="00CD0FDF">
        <w:rPr>
          <w:rFonts w:ascii="Times New Roman" w:hAnsi="Times New Roman"/>
          <w:sz w:val="28"/>
          <w:szCs w:val="28"/>
        </w:rPr>
        <w:t>муниципального образования Пригородный сельсовет</w:t>
      </w:r>
      <w:r w:rsidRPr="00074999">
        <w:rPr>
          <w:rFonts w:ascii="Times New Roman" w:hAnsi="Times New Roman"/>
          <w:sz w:val="28"/>
          <w:szCs w:val="28"/>
        </w:rPr>
        <w:t xml:space="preserve"> в 2024 году осуществлялось в соответствии</w:t>
      </w:r>
      <w:r w:rsidR="001F3261" w:rsidRPr="001F3261">
        <w:rPr>
          <w:rFonts w:ascii="Times New Roman" w:hAnsi="Times New Roman"/>
          <w:sz w:val="28"/>
          <w:szCs w:val="28"/>
        </w:rPr>
        <w:t xml:space="preserve"> </w:t>
      </w:r>
      <w:r w:rsidR="001F3261">
        <w:rPr>
          <w:rFonts w:ascii="Times New Roman" w:hAnsi="Times New Roman"/>
          <w:sz w:val="28"/>
          <w:szCs w:val="28"/>
        </w:rPr>
        <w:t>с</w:t>
      </w:r>
      <w:r w:rsidR="001F3261" w:rsidRPr="001F3261">
        <w:rPr>
          <w:rFonts w:ascii="Times New Roman" w:hAnsi="Times New Roman"/>
          <w:sz w:val="28"/>
          <w:szCs w:val="28"/>
        </w:rPr>
        <w:t xml:space="preserve"> Решением </w:t>
      </w:r>
      <w:r w:rsidR="00084442">
        <w:rPr>
          <w:rFonts w:ascii="Times New Roman" w:hAnsi="Times New Roman"/>
          <w:sz w:val="28"/>
          <w:szCs w:val="28"/>
        </w:rPr>
        <w:t>Пригородного сельского Совета депутатов</w:t>
      </w:r>
      <w:r w:rsidR="001F3261" w:rsidRPr="001F3261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r w:rsidR="00084442" w:rsidRPr="00084442">
        <w:rPr>
          <w:rFonts w:ascii="Times New Roman" w:hAnsi="Times New Roman"/>
          <w:sz w:val="28"/>
          <w:szCs w:val="28"/>
        </w:rPr>
        <w:t>27.12.2023 №25 (с изменениями)</w:t>
      </w:r>
      <w:r w:rsidRPr="00074999">
        <w:rPr>
          <w:rFonts w:ascii="Times New Roman" w:hAnsi="Times New Roman"/>
          <w:sz w:val="28"/>
          <w:szCs w:val="28"/>
        </w:rPr>
        <w:t>.</w:t>
      </w:r>
      <w:r w:rsidR="003F2F9A">
        <w:rPr>
          <w:rFonts w:ascii="Times New Roman" w:hAnsi="Times New Roman"/>
          <w:sz w:val="28"/>
          <w:szCs w:val="28"/>
        </w:rPr>
        <w:t xml:space="preserve"> 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  Поступление доходов за 2024 год в бюджет </w:t>
      </w:r>
      <w:r w:rsidR="001F3261" w:rsidRPr="001F326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F2F9A" w:rsidRPr="003F2F9A">
        <w:rPr>
          <w:rFonts w:ascii="Times New Roman" w:hAnsi="Times New Roman"/>
          <w:sz w:val="28"/>
          <w:szCs w:val="28"/>
        </w:rPr>
        <w:t>Пригородный сельсовет</w:t>
      </w:r>
      <w:r w:rsidR="001F3261" w:rsidRPr="001F3261">
        <w:rPr>
          <w:rFonts w:ascii="Times New Roman" w:hAnsi="Times New Roman"/>
          <w:sz w:val="28"/>
          <w:szCs w:val="28"/>
        </w:rPr>
        <w:t xml:space="preserve"> Каменского района</w:t>
      </w:r>
      <w:r w:rsidRPr="00074999">
        <w:rPr>
          <w:rFonts w:ascii="Times New Roman" w:hAnsi="Times New Roman"/>
          <w:sz w:val="28"/>
          <w:szCs w:val="28"/>
        </w:rPr>
        <w:t xml:space="preserve"> выполнено на </w:t>
      </w:r>
      <w:r w:rsidR="003F2F9A">
        <w:rPr>
          <w:rFonts w:ascii="Times New Roman" w:hAnsi="Times New Roman"/>
          <w:sz w:val="28"/>
          <w:szCs w:val="28"/>
        </w:rPr>
        <w:t>97,8</w:t>
      </w:r>
      <w:r w:rsidRPr="00074999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074999" w:rsidRPr="00074999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Расходы бюджета </w:t>
      </w:r>
      <w:r w:rsidR="003F2F9A">
        <w:rPr>
          <w:rFonts w:ascii="Times New Roman" w:hAnsi="Times New Roman"/>
          <w:sz w:val="28"/>
          <w:szCs w:val="28"/>
        </w:rPr>
        <w:t>сельского</w:t>
      </w:r>
      <w:r w:rsidRPr="00074999">
        <w:rPr>
          <w:rFonts w:ascii="Times New Roman" w:hAnsi="Times New Roman"/>
          <w:sz w:val="28"/>
          <w:szCs w:val="28"/>
        </w:rPr>
        <w:t xml:space="preserve"> поселения за отчетный период составили </w:t>
      </w:r>
      <w:r w:rsidR="003F2F9A" w:rsidRPr="003F2F9A">
        <w:rPr>
          <w:rFonts w:ascii="Times New Roman" w:hAnsi="Times New Roman"/>
          <w:sz w:val="28"/>
          <w:szCs w:val="28"/>
        </w:rPr>
        <w:t>4096,8</w:t>
      </w:r>
      <w:r w:rsidR="003F2F9A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тыс. рублей или </w:t>
      </w:r>
      <w:r w:rsidR="003F2F9A">
        <w:rPr>
          <w:rFonts w:ascii="Times New Roman" w:hAnsi="Times New Roman"/>
          <w:sz w:val="28"/>
          <w:szCs w:val="28"/>
        </w:rPr>
        <w:t>99,7</w:t>
      </w:r>
      <w:r w:rsidRPr="00074999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CC000A" w:rsidRDefault="00074999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74999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</w:t>
      </w:r>
      <w:r w:rsidR="003F2F9A" w:rsidRPr="003F2F9A">
        <w:rPr>
          <w:rFonts w:ascii="Times New Roman" w:hAnsi="Times New Roman"/>
          <w:sz w:val="28"/>
          <w:szCs w:val="28"/>
        </w:rPr>
        <w:t>Пригородный сельсовет Каменского района Алтайского края</w:t>
      </w:r>
      <w:r w:rsidRPr="00074999">
        <w:rPr>
          <w:rFonts w:ascii="Times New Roman" w:hAnsi="Times New Roman"/>
          <w:sz w:val="28"/>
          <w:szCs w:val="28"/>
        </w:rPr>
        <w:t xml:space="preserve"> за 2024 год.</w:t>
      </w:r>
      <w:r w:rsidR="003F2F9A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 Внимательно изучив отчет «Об исполнении бюджета </w:t>
      </w:r>
      <w:r w:rsidR="00411A45" w:rsidRPr="00411A4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3F2F9A" w:rsidRPr="003F2F9A">
        <w:rPr>
          <w:rFonts w:ascii="Times New Roman" w:hAnsi="Times New Roman"/>
          <w:sz w:val="28"/>
          <w:szCs w:val="28"/>
        </w:rPr>
        <w:t xml:space="preserve">Пригородный сельсовет Каменского района Алтайского края </w:t>
      </w:r>
      <w:r w:rsidRPr="00074999">
        <w:rPr>
          <w:rFonts w:ascii="Times New Roman" w:hAnsi="Times New Roman"/>
          <w:sz w:val="28"/>
          <w:szCs w:val="28"/>
        </w:rPr>
        <w:t xml:space="preserve">за 2024 год», палата пришла к выводу о его достоверности. </w:t>
      </w:r>
      <w:r w:rsidR="003F2F9A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</w:t>
      </w:r>
      <w:r w:rsidR="00E56A51" w:rsidRPr="00E56A51">
        <w:rPr>
          <w:rFonts w:ascii="Times New Roman" w:hAnsi="Times New Roman"/>
          <w:sz w:val="28"/>
          <w:szCs w:val="28"/>
        </w:rPr>
        <w:t>Положения о бюджетном процессе в муниципальном образовании  Пригородный сельсовет Каменского района Алтайского края, утвержденного решением Пригородного сельского Совета депутатов Каменского района Алтайского края о</w:t>
      </w:r>
      <w:r w:rsidR="00E56A51">
        <w:rPr>
          <w:rFonts w:ascii="Times New Roman" w:hAnsi="Times New Roman"/>
          <w:sz w:val="28"/>
          <w:szCs w:val="28"/>
        </w:rPr>
        <w:t>т 19.06.2018 №9 (с изменениями)</w:t>
      </w:r>
      <w:r w:rsidRPr="00074999">
        <w:rPr>
          <w:rFonts w:ascii="Times New Roman" w:hAnsi="Times New Roman"/>
          <w:sz w:val="28"/>
          <w:szCs w:val="28"/>
        </w:rPr>
        <w:t>.</w:t>
      </w:r>
      <w:r w:rsidR="00247222">
        <w:rPr>
          <w:rFonts w:ascii="Times New Roman" w:hAnsi="Times New Roman"/>
          <w:sz w:val="28"/>
          <w:szCs w:val="28"/>
        </w:rPr>
        <w:t xml:space="preserve"> </w:t>
      </w:r>
      <w:r w:rsidRPr="00074999">
        <w:rPr>
          <w:rFonts w:ascii="Times New Roman" w:hAnsi="Times New Roman"/>
          <w:sz w:val="28"/>
          <w:szCs w:val="28"/>
        </w:rPr>
        <w:t xml:space="preserve"> На основании проведенного анализа и полученных результатов, Кон</w:t>
      </w:r>
      <w:bookmarkStart w:id="0" w:name="_GoBack"/>
      <w:bookmarkEnd w:id="0"/>
      <w:r w:rsidRPr="00074999">
        <w:rPr>
          <w:rFonts w:ascii="Times New Roman" w:hAnsi="Times New Roman"/>
          <w:sz w:val="28"/>
          <w:szCs w:val="28"/>
        </w:rPr>
        <w:t xml:space="preserve">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247222" w:rsidRPr="00247222">
        <w:rPr>
          <w:rFonts w:ascii="Times New Roman" w:hAnsi="Times New Roman"/>
          <w:sz w:val="28"/>
          <w:szCs w:val="28"/>
        </w:rPr>
        <w:t>муниципально</w:t>
      </w:r>
      <w:r w:rsidR="00247222">
        <w:rPr>
          <w:rFonts w:ascii="Times New Roman" w:hAnsi="Times New Roman"/>
          <w:sz w:val="28"/>
          <w:szCs w:val="28"/>
        </w:rPr>
        <w:t>м</w:t>
      </w:r>
      <w:r w:rsidR="00247222" w:rsidRPr="00247222">
        <w:rPr>
          <w:rFonts w:ascii="Times New Roman" w:hAnsi="Times New Roman"/>
          <w:sz w:val="28"/>
          <w:szCs w:val="28"/>
        </w:rPr>
        <w:t xml:space="preserve"> образовани</w:t>
      </w:r>
      <w:r w:rsidR="00247222">
        <w:rPr>
          <w:rFonts w:ascii="Times New Roman" w:hAnsi="Times New Roman"/>
          <w:sz w:val="28"/>
          <w:szCs w:val="28"/>
        </w:rPr>
        <w:t>и</w:t>
      </w:r>
      <w:r w:rsidR="00247222" w:rsidRPr="00247222">
        <w:rPr>
          <w:rFonts w:ascii="Times New Roman" w:hAnsi="Times New Roman"/>
          <w:sz w:val="28"/>
          <w:szCs w:val="28"/>
        </w:rPr>
        <w:t xml:space="preserve"> </w:t>
      </w:r>
      <w:r w:rsidR="00E56A51" w:rsidRPr="00E56A51">
        <w:rPr>
          <w:rFonts w:ascii="Times New Roman" w:hAnsi="Times New Roman"/>
          <w:sz w:val="28"/>
          <w:szCs w:val="28"/>
        </w:rPr>
        <w:t>Пригородный сельсовет Каменского района Алтайского края</w:t>
      </w:r>
      <w:r w:rsidRPr="00074999">
        <w:rPr>
          <w:rFonts w:ascii="Times New Roman" w:hAnsi="Times New Roman"/>
          <w:sz w:val="28"/>
          <w:szCs w:val="28"/>
        </w:rPr>
        <w:t xml:space="preserve">. В связи с этим, Контрольно-счетная палата Каменского района Алтайского края рекомендует рассмотреть и утвердить представленный отчет об исполнении бюджета </w:t>
      </w:r>
      <w:r w:rsidR="00E56A51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E56A51" w:rsidRPr="00E56A51">
        <w:rPr>
          <w:rFonts w:ascii="Times New Roman" w:hAnsi="Times New Roman"/>
          <w:sz w:val="28"/>
          <w:szCs w:val="28"/>
        </w:rPr>
        <w:t xml:space="preserve">Пригородный сельсовет Каменского района Алтайского края </w:t>
      </w:r>
      <w:r w:rsidRPr="00074999">
        <w:rPr>
          <w:rFonts w:ascii="Times New Roman" w:hAnsi="Times New Roman"/>
          <w:sz w:val="28"/>
          <w:szCs w:val="28"/>
        </w:rPr>
        <w:t>за 2024 год.</w:t>
      </w:r>
    </w:p>
    <w:p w:rsidR="00247222" w:rsidRDefault="00247222" w:rsidP="00074999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5"/>
      <w:footerReference w:type="even" r:id="rId16"/>
      <w:footerReference w:type="default" r:id="rId17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9C" w:rsidRDefault="00EF7A9C">
      <w:pPr>
        <w:spacing w:after="0" w:line="240" w:lineRule="auto"/>
      </w:pPr>
      <w:r>
        <w:separator/>
      </w:r>
    </w:p>
  </w:endnote>
  <w:endnote w:type="continuationSeparator" w:id="0">
    <w:p w:rsidR="00EF7A9C" w:rsidRDefault="00EF7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3" w:rsidRDefault="007E6893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6893" w:rsidRDefault="007E6893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893" w:rsidRDefault="007E6893" w:rsidP="00272D38">
    <w:pPr>
      <w:pStyle w:val="a3"/>
      <w:framePr w:wrap="around" w:vAnchor="text" w:hAnchor="margin" w:xAlign="right" w:y="1"/>
      <w:rPr>
        <w:rStyle w:val="a5"/>
      </w:rPr>
    </w:pPr>
  </w:p>
  <w:p w:rsidR="007E6893" w:rsidRDefault="007E6893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9C" w:rsidRDefault="00EF7A9C">
      <w:pPr>
        <w:spacing w:after="0" w:line="240" w:lineRule="auto"/>
      </w:pPr>
      <w:r>
        <w:separator/>
      </w:r>
    </w:p>
  </w:footnote>
  <w:footnote w:type="continuationSeparator" w:id="0">
    <w:p w:rsidR="00EF7A9C" w:rsidRDefault="00EF7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7E6893" w:rsidRDefault="007E6893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6A51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7E6893" w:rsidRDefault="007E689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47DE"/>
    <w:rsid w:val="000048C2"/>
    <w:rsid w:val="000061E4"/>
    <w:rsid w:val="0000693E"/>
    <w:rsid w:val="00007A13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69A2"/>
    <w:rsid w:val="0003785A"/>
    <w:rsid w:val="00043A18"/>
    <w:rsid w:val="00043F7D"/>
    <w:rsid w:val="000447D5"/>
    <w:rsid w:val="00044DB8"/>
    <w:rsid w:val="000459CB"/>
    <w:rsid w:val="00046567"/>
    <w:rsid w:val="00050BDA"/>
    <w:rsid w:val="0005242C"/>
    <w:rsid w:val="00052EA5"/>
    <w:rsid w:val="00053801"/>
    <w:rsid w:val="0005764C"/>
    <w:rsid w:val="00061451"/>
    <w:rsid w:val="00063495"/>
    <w:rsid w:val="000642CA"/>
    <w:rsid w:val="000658C3"/>
    <w:rsid w:val="00067F6A"/>
    <w:rsid w:val="000701D9"/>
    <w:rsid w:val="00070CCB"/>
    <w:rsid w:val="00072B70"/>
    <w:rsid w:val="00073887"/>
    <w:rsid w:val="00074275"/>
    <w:rsid w:val="00074964"/>
    <w:rsid w:val="00074999"/>
    <w:rsid w:val="00077B5F"/>
    <w:rsid w:val="00080880"/>
    <w:rsid w:val="00081AC4"/>
    <w:rsid w:val="00081F6E"/>
    <w:rsid w:val="00084442"/>
    <w:rsid w:val="00086EF7"/>
    <w:rsid w:val="00087655"/>
    <w:rsid w:val="00087ABE"/>
    <w:rsid w:val="00087D0F"/>
    <w:rsid w:val="0009062F"/>
    <w:rsid w:val="00090843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4A5"/>
    <w:rsid w:val="000A0A5C"/>
    <w:rsid w:val="000A5EAD"/>
    <w:rsid w:val="000A715B"/>
    <w:rsid w:val="000A7775"/>
    <w:rsid w:val="000B2F27"/>
    <w:rsid w:val="000B6649"/>
    <w:rsid w:val="000C1B12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54B7"/>
    <w:rsid w:val="000F779E"/>
    <w:rsid w:val="000F7BBD"/>
    <w:rsid w:val="00100031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21891"/>
    <w:rsid w:val="00123229"/>
    <w:rsid w:val="001242F4"/>
    <w:rsid w:val="001258E2"/>
    <w:rsid w:val="00125F6D"/>
    <w:rsid w:val="00130059"/>
    <w:rsid w:val="001310C5"/>
    <w:rsid w:val="0013198E"/>
    <w:rsid w:val="00132E24"/>
    <w:rsid w:val="00133E4D"/>
    <w:rsid w:val="001348B9"/>
    <w:rsid w:val="0013533D"/>
    <w:rsid w:val="001358E6"/>
    <w:rsid w:val="001360D1"/>
    <w:rsid w:val="00136B88"/>
    <w:rsid w:val="001378E0"/>
    <w:rsid w:val="00137FC4"/>
    <w:rsid w:val="00142A08"/>
    <w:rsid w:val="00146433"/>
    <w:rsid w:val="0014693D"/>
    <w:rsid w:val="00146999"/>
    <w:rsid w:val="001502A4"/>
    <w:rsid w:val="0015118D"/>
    <w:rsid w:val="001512EA"/>
    <w:rsid w:val="00153CBC"/>
    <w:rsid w:val="001562D6"/>
    <w:rsid w:val="001574E3"/>
    <w:rsid w:val="0016033E"/>
    <w:rsid w:val="001622D0"/>
    <w:rsid w:val="0016596D"/>
    <w:rsid w:val="00166076"/>
    <w:rsid w:val="00170E03"/>
    <w:rsid w:val="0017318E"/>
    <w:rsid w:val="001737D9"/>
    <w:rsid w:val="00173E9F"/>
    <w:rsid w:val="0017713E"/>
    <w:rsid w:val="001771A7"/>
    <w:rsid w:val="00177397"/>
    <w:rsid w:val="00177563"/>
    <w:rsid w:val="001803CB"/>
    <w:rsid w:val="00182D1B"/>
    <w:rsid w:val="001838E3"/>
    <w:rsid w:val="00183E65"/>
    <w:rsid w:val="001873E2"/>
    <w:rsid w:val="00190A62"/>
    <w:rsid w:val="0019115B"/>
    <w:rsid w:val="00192B43"/>
    <w:rsid w:val="00195BE9"/>
    <w:rsid w:val="001963F0"/>
    <w:rsid w:val="0019675F"/>
    <w:rsid w:val="00197557"/>
    <w:rsid w:val="001A0636"/>
    <w:rsid w:val="001A0C66"/>
    <w:rsid w:val="001A4C02"/>
    <w:rsid w:val="001A5598"/>
    <w:rsid w:val="001A67D2"/>
    <w:rsid w:val="001A6943"/>
    <w:rsid w:val="001A6D66"/>
    <w:rsid w:val="001A7C99"/>
    <w:rsid w:val="001B30DD"/>
    <w:rsid w:val="001B3456"/>
    <w:rsid w:val="001B37E9"/>
    <w:rsid w:val="001B43CB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5202"/>
    <w:rsid w:val="001D656A"/>
    <w:rsid w:val="001E04A7"/>
    <w:rsid w:val="001E7CCA"/>
    <w:rsid w:val="001F01DF"/>
    <w:rsid w:val="001F17C8"/>
    <w:rsid w:val="001F2C86"/>
    <w:rsid w:val="001F3261"/>
    <w:rsid w:val="001F3702"/>
    <w:rsid w:val="001F53A8"/>
    <w:rsid w:val="001F60A2"/>
    <w:rsid w:val="001F6429"/>
    <w:rsid w:val="00200421"/>
    <w:rsid w:val="0020148D"/>
    <w:rsid w:val="00201530"/>
    <w:rsid w:val="00201F27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705F"/>
    <w:rsid w:val="00220408"/>
    <w:rsid w:val="0022049E"/>
    <w:rsid w:val="00220934"/>
    <w:rsid w:val="002224DF"/>
    <w:rsid w:val="00223C8E"/>
    <w:rsid w:val="00224238"/>
    <w:rsid w:val="002256E0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7CBB"/>
    <w:rsid w:val="00240706"/>
    <w:rsid w:val="00240BA3"/>
    <w:rsid w:val="00243380"/>
    <w:rsid w:val="00244D89"/>
    <w:rsid w:val="00247222"/>
    <w:rsid w:val="0024765C"/>
    <w:rsid w:val="00250B47"/>
    <w:rsid w:val="00251EBE"/>
    <w:rsid w:val="002536A5"/>
    <w:rsid w:val="00254956"/>
    <w:rsid w:val="002557E2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33BB"/>
    <w:rsid w:val="002853F3"/>
    <w:rsid w:val="002869D2"/>
    <w:rsid w:val="00286F12"/>
    <w:rsid w:val="0028787A"/>
    <w:rsid w:val="00292DC6"/>
    <w:rsid w:val="00292F8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B07F7"/>
    <w:rsid w:val="002B1A89"/>
    <w:rsid w:val="002B1B67"/>
    <w:rsid w:val="002B58D4"/>
    <w:rsid w:val="002B6EFC"/>
    <w:rsid w:val="002B73D6"/>
    <w:rsid w:val="002C40FC"/>
    <w:rsid w:val="002C44B0"/>
    <w:rsid w:val="002C7915"/>
    <w:rsid w:val="002C7C6D"/>
    <w:rsid w:val="002D001C"/>
    <w:rsid w:val="002D065A"/>
    <w:rsid w:val="002D1491"/>
    <w:rsid w:val="002D32C0"/>
    <w:rsid w:val="002D3709"/>
    <w:rsid w:val="002D3AAB"/>
    <w:rsid w:val="002D3D0F"/>
    <w:rsid w:val="002D4192"/>
    <w:rsid w:val="002D48FD"/>
    <w:rsid w:val="002D4EE2"/>
    <w:rsid w:val="002D6EC1"/>
    <w:rsid w:val="002D7150"/>
    <w:rsid w:val="002E1263"/>
    <w:rsid w:val="002E2943"/>
    <w:rsid w:val="002E5C5D"/>
    <w:rsid w:val="002E70F0"/>
    <w:rsid w:val="002E7DD7"/>
    <w:rsid w:val="002F29A0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10FAD"/>
    <w:rsid w:val="0031162B"/>
    <w:rsid w:val="0031237E"/>
    <w:rsid w:val="00312B04"/>
    <w:rsid w:val="003134C3"/>
    <w:rsid w:val="00313FBF"/>
    <w:rsid w:val="003143E8"/>
    <w:rsid w:val="00317474"/>
    <w:rsid w:val="003205C1"/>
    <w:rsid w:val="00321871"/>
    <w:rsid w:val="0032188E"/>
    <w:rsid w:val="00321DCB"/>
    <w:rsid w:val="0032277A"/>
    <w:rsid w:val="00323949"/>
    <w:rsid w:val="00325137"/>
    <w:rsid w:val="00326998"/>
    <w:rsid w:val="00330611"/>
    <w:rsid w:val="00334542"/>
    <w:rsid w:val="003363EC"/>
    <w:rsid w:val="00336728"/>
    <w:rsid w:val="00336AA4"/>
    <w:rsid w:val="00341B3E"/>
    <w:rsid w:val="00342095"/>
    <w:rsid w:val="0034303E"/>
    <w:rsid w:val="0034312A"/>
    <w:rsid w:val="00343720"/>
    <w:rsid w:val="003441D1"/>
    <w:rsid w:val="003443C7"/>
    <w:rsid w:val="00351074"/>
    <w:rsid w:val="00351EFF"/>
    <w:rsid w:val="00352D57"/>
    <w:rsid w:val="003543A7"/>
    <w:rsid w:val="0035449F"/>
    <w:rsid w:val="00355392"/>
    <w:rsid w:val="003558B4"/>
    <w:rsid w:val="00356D53"/>
    <w:rsid w:val="00357101"/>
    <w:rsid w:val="00361C81"/>
    <w:rsid w:val="00362038"/>
    <w:rsid w:val="003620B6"/>
    <w:rsid w:val="0036684B"/>
    <w:rsid w:val="00367587"/>
    <w:rsid w:val="003714C8"/>
    <w:rsid w:val="0037339A"/>
    <w:rsid w:val="003739E2"/>
    <w:rsid w:val="00375576"/>
    <w:rsid w:val="00375F34"/>
    <w:rsid w:val="003770B2"/>
    <w:rsid w:val="003806CD"/>
    <w:rsid w:val="00381CF8"/>
    <w:rsid w:val="003830E2"/>
    <w:rsid w:val="00384E72"/>
    <w:rsid w:val="00385911"/>
    <w:rsid w:val="003867BE"/>
    <w:rsid w:val="00390DD4"/>
    <w:rsid w:val="0039198B"/>
    <w:rsid w:val="00392A4A"/>
    <w:rsid w:val="00394499"/>
    <w:rsid w:val="00395C58"/>
    <w:rsid w:val="00395FF9"/>
    <w:rsid w:val="0039624B"/>
    <w:rsid w:val="0039799E"/>
    <w:rsid w:val="003A0D38"/>
    <w:rsid w:val="003A0E0A"/>
    <w:rsid w:val="003A195A"/>
    <w:rsid w:val="003A2F47"/>
    <w:rsid w:val="003A382C"/>
    <w:rsid w:val="003A3913"/>
    <w:rsid w:val="003A50E6"/>
    <w:rsid w:val="003A5C62"/>
    <w:rsid w:val="003A6878"/>
    <w:rsid w:val="003A7E58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D15"/>
    <w:rsid w:val="003C44C2"/>
    <w:rsid w:val="003C4853"/>
    <w:rsid w:val="003D2133"/>
    <w:rsid w:val="003D5CE7"/>
    <w:rsid w:val="003D7C1C"/>
    <w:rsid w:val="003E0BF9"/>
    <w:rsid w:val="003E1028"/>
    <w:rsid w:val="003E137A"/>
    <w:rsid w:val="003E14CD"/>
    <w:rsid w:val="003E1B48"/>
    <w:rsid w:val="003E2FDE"/>
    <w:rsid w:val="003E39D4"/>
    <w:rsid w:val="003E4581"/>
    <w:rsid w:val="003E781A"/>
    <w:rsid w:val="003E7AB1"/>
    <w:rsid w:val="003E7B46"/>
    <w:rsid w:val="003F2808"/>
    <w:rsid w:val="003F2F9A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FC3"/>
    <w:rsid w:val="004066FB"/>
    <w:rsid w:val="00406E4E"/>
    <w:rsid w:val="00407EE7"/>
    <w:rsid w:val="004100EE"/>
    <w:rsid w:val="00411A45"/>
    <w:rsid w:val="00411EE0"/>
    <w:rsid w:val="00412BFD"/>
    <w:rsid w:val="00412CCA"/>
    <w:rsid w:val="00415252"/>
    <w:rsid w:val="00415C7F"/>
    <w:rsid w:val="0042068A"/>
    <w:rsid w:val="0042363B"/>
    <w:rsid w:val="004244FE"/>
    <w:rsid w:val="00426510"/>
    <w:rsid w:val="00426A3E"/>
    <w:rsid w:val="00426D1C"/>
    <w:rsid w:val="00427377"/>
    <w:rsid w:val="00430FC0"/>
    <w:rsid w:val="00431FF6"/>
    <w:rsid w:val="00433124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3795"/>
    <w:rsid w:val="004440F1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1B85"/>
    <w:rsid w:val="004638A4"/>
    <w:rsid w:val="00464237"/>
    <w:rsid w:val="00464514"/>
    <w:rsid w:val="00464A51"/>
    <w:rsid w:val="00464BC5"/>
    <w:rsid w:val="0046547E"/>
    <w:rsid w:val="004663F8"/>
    <w:rsid w:val="004668A4"/>
    <w:rsid w:val="00466AB5"/>
    <w:rsid w:val="004739E3"/>
    <w:rsid w:val="00474AB4"/>
    <w:rsid w:val="00477649"/>
    <w:rsid w:val="00480A2B"/>
    <w:rsid w:val="0048221C"/>
    <w:rsid w:val="00483D05"/>
    <w:rsid w:val="004841A4"/>
    <w:rsid w:val="0048543B"/>
    <w:rsid w:val="004855F6"/>
    <w:rsid w:val="004873C4"/>
    <w:rsid w:val="00490BD3"/>
    <w:rsid w:val="00490EBD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55A1"/>
    <w:rsid w:val="004A5D7C"/>
    <w:rsid w:val="004A7091"/>
    <w:rsid w:val="004A7371"/>
    <w:rsid w:val="004A7885"/>
    <w:rsid w:val="004B1D45"/>
    <w:rsid w:val="004B35BA"/>
    <w:rsid w:val="004B3CAE"/>
    <w:rsid w:val="004B4221"/>
    <w:rsid w:val="004B57DA"/>
    <w:rsid w:val="004B62FA"/>
    <w:rsid w:val="004B7993"/>
    <w:rsid w:val="004B7D77"/>
    <w:rsid w:val="004C0207"/>
    <w:rsid w:val="004C42DE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3D53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BC7"/>
    <w:rsid w:val="00506009"/>
    <w:rsid w:val="005060B1"/>
    <w:rsid w:val="0050703B"/>
    <w:rsid w:val="0050756E"/>
    <w:rsid w:val="0050776F"/>
    <w:rsid w:val="005103F0"/>
    <w:rsid w:val="00513876"/>
    <w:rsid w:val="00514DA4"/>
    <w:rsid w:val="005152EC"/>
    <w:rsid w:val="00516259"/>
    <w:rsid w:val="005223C3"/>
    <w:rsid w:val="00523AD5"/>
    <w:rsid w:val="00524D74"/>
    <w:rsid w:val="00525DCC"/>
    <w:rsid w:val="00530172"/>
    <w:rsid w:val="0053278C"/>
    <w:rsid w:val="0053323A"/>
    <w:rsid w:val="00533E69"/>
    <w:rsid w:val="005358A9"/>
    <w:rsid w:val="005372AA"/>
    <w:rsid w:val="005403A2"/>
    <w:rsid w:val="00540479"/>
    <w:rsid w:val="005414F0"/>
    <w:rsid w:val="00541649"/>
    <w:rsid w:val="00543550"/>
    <w:rsid w:val="0054494D"/>
    <w:rsid w:val="00545033"/>
    <w:rsid w:val="0054590F"/>
    <w:rsid w:val="00551BCD"/>
    <w:rsid w:val="005520A6"/>
    <w:rsid w:val="005531D9"/>
    <w:rsid w:val="00555096"/>
    <w:rsid w:val="00556428"/>
    <w:rsid w:val="00560383"/>
    <w:rsid w:val="00560812"/>
    <w:rsid w:val="00561155"/>
    <w:rsid w:val="00561E59"/>
    <w:rsid w:val="00561E7C"/>
    <w:rsid w:val="00562D47"/>
    <w:rsid w:val="00563014"/>
    <w:rsid w:val="00566B3A"/>
    <w:rsid w:val="00566EF9"/>
    <w:rsid w:val="005672E7"/>
    <w:rsid w:val="00567A0B"/>
    <w:rsid w:val="00570B84"/>
    <w:rsid w:val="00571F5C"/>
    <w:rsid w:val="005755E8"/>
    <w:rsid w:val="00575E84"/>
    <w:rsid w:val="0057726A"/>
    <w:rsid w:val="005772B1"/>
    <w:rsid w:val="00580171"/>
    <w:rsid w:val="00580A60"/>
    <w:rsid w:val="00580C41"/>
    <w:rsid w:val="00583E51"/>
    <w:rsid w:val="00583ED0"/>
    <w:rsid w:val="00584B1C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126E"/>
    <w:rsid w:val="005A2BCA"/>
    <w:rsid w:val="005A48E2"/>
    <w:rsid w:val="005A56E4"/>
    <w:rsid w:val="005A57B6"/>
    <w:rsid w:val="005A674C"/>
    <w:rsid w:val="005A6CB1"/>
    <w:rsid w:val="005A6E72"/>
    <w:rsid w:val="005A7D27"/>
    <w:rsid w:val="005B0A3F"/>
    <w:rsid w:val="005B0ECD"/>
    <w:rsid w:val="005B1355"/>
    <w:rsid w:val="005B445B"/>
    <w:rsid w:val="005B6789"/>
    <w:rsid w:val="005B70BB"/>
    <w:rsid w:val="005C0FCB"/>
    <w:rsid w:val="005C17C1"/>
    <w:rsid w:val="005C27EF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981"/>
    <w:rsid w:val="005F312C"/>
    <w:rsid w:val="005F6536"/>
    <w:rsid w:val="005F6976"/>
    <w:rsid w:val="005F7F1B"/>
    <w:rsid w:val="0060292A"/>
    <w:rsid w:val="00602CF0"/>
    <w:rsid w:val="006050CD"/>
    <w:rsid w:val="006063A9"/>
    <w:rsid w:val="00606685"/>
    <w:rsid w:val="00606907"/>
    <w:rsid w:val="00607F85"/>
    <w:rsid w:val="006115D9"/>
    <w:rsid w:val="00611871"/>
    <w:rsid w:val="006177E6"/>
    <w:rsid w:val="00621EE6"/>
    <w:rsid w:val="006230F3"/>
    <w:rsid w:val="00631A35"/>
    <w:rsid w:val="00631CFE"/>
    <w:rsid w:val="00633BF8"/>
    <w:rsid w:val="006344E7"/>
    <w:rsid w:val="0063472C"/>
    <w:rsid w:val="00634DEE"/>
    <w:rsid w:val="0063547B"/>
    <w:rsid w:val="00635E8E"/>
    <w:rsid w:val="006373AC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3E44"/>
    <w:rsid w:val="00665ACA"/>
    <w:rsid w:val="00665C22"/>
    <w:rsid w:val="00666882"/>
    <w:rsid w:val="00667232"/>
    <w:rsid w:val="00670558"/>
    <w:rsid w:val="00670B63"/>
    <w:rsid w:val="00670E52"/>
    <w:rsid w:val="006715D7"/>
    <w:rsid w:val="006715E5"/>
    <w:rsid w:val="00674957"/>
    <w:rsid w:val="00675A22"/>
    <w:rsid w:val="00680057"/>
    <w:rsid w:val="006811CD"/>
    <w:rsid w:val="00683BE1"/>
    <w:rsid w:val="00684B22"/>
    <w:rsid w:val="00687ACA"/>
    <w:rsid w:val="006930FE"/>
    <w:rsid w:val="00693706"/>
    <w:rsid w:val="006952D9"/>
    <w:rsid w:val="006A393F"/>
    <w:rsid w:val="006A45CE"/>
    <w:rsid w:val="006A5098"/>
    <w:rsid w:val="006A6F28"/>
    <w:rsid w:val="006A70B3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6AB"/>
    <w:rsid w:val="006C15FC"/>
    <w:rsid w:val="006C4CFD"/>
    <w:rsid w:val="006C5027"/>
    <w:rsid w:val="006C53E6"/>
    <w:rsid w:val="006C596E"/>
    <w:rsid w:val="006C75D6"/>
    <w:rsid w:val="006C77A7"/>
    <w:rsid w:val="006D478D"/>
    <w:rsid w:val="006D57B3"/>
    <w:rsid w:val="006D5ECD"/>
    <w:rsid w:val="006D61DD"/>
    <w:rsid w:val="006D7D6E"/>
    <w:rsid w:val="006E1299"/>
    <w:rsid w:val="006E1709"/>
    <w:rsid w:val="006E204B"/>
    <w:rsid w:val="006E39DF"/>
    <w:rsid w:val="006E4AAB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21719"/>
    <w:rsid w:val="00722EB0"/>
    <w:rsid w:val="00722FE7"/>
    <w:rsid w:val="0072505D"/>
    <w:rsid w:val="007257C5"/>
    <w:rsid w:val="00726801"/>
    <w:rsid w:val="00727BE8"/>
    <w:rsid w:val="00730296"/>
    <w:rsid w:val="00733646"/>
    <w:rsid w:val="00733704"/>
    <w:rsid w:val="00734528"/>
    <w:rsid w:val="00735359"/>
    <w:rsid w:val="007428E9"/>
    <w:rsid w:val="00744001"/>
    <w:rsid w:val="007443DA"/>
    <w:rsid w:val="00744B8B"/>
    <w:rsid w:val="00745491"/>
    <w:rsid w:val="007469BC"/>
    <w:rsid w:val="00747199"/>
    <w:rsid w:val="007508B0"/>
    <w:rsid w:val="007531A3"/>
    <w:rsid w:val="00754477"/>
    <w:rsid w:val="00755007"/>
    <w:rsid w:val="00755078"/>
    <w:rsid w:val="00756F2A"/>
    <w:rsid w:val="007605A1"/>
    <w:rsid w:val="007608BF"/>
    <w:rsid w:val="00761618"/>
    <w:rsid w:val="00762F99"/>
    <w:rsid w:val="00764811"/>
    <w:rsid w:val="00767F68"/>
    <w:rsid w:val="007713EB"/>
    <w:rsid w:val="0077282B"/>
    <w:rsid w:val="00776085"/>
    <w:rsid w:val="00777F31"/>
    <w:rsid w:val="007806A3"/>
    <w:rsid w:val="0078274D"/>
    <w:rsid w:val="00782BCE"/>
    <w:rsid w:val="00784798"/>
    <w:rsid w:val="007855B4"/>
    <w:rsid w:val="007909B7"/>
    <w:rsid w:val="007909EF"/>
    <w:rsid w:val="00790DDC"/>
    <w:rsid w:val="007915BE"/>
    <w:rsid w:val="00791804"/>
    <w:rsid w:val="007937C4"/>
    <w:rsid w:val="007960EB"/>
    <w:rsid w:val="007A1C55"/>
    <w:rsid w:val="007A1E7D"/>
    <w:rsid w:val="007A29FD"/>
    <w:rsid w:val="007A4C18"/>
    <w:rsid w:val="007A60FA"/>
    <w:rsid w:val="007A745B"/>
    <w:rsid w:val="007A7602"/>
    <w:rsid w:val="007A7909"/>
    <w:rsid w:val="007B025B"/>
    <w:rsid w:val="007B065A"/>
    <w:rsid w:val="007B1F47"/>
    <w:rsid w:val="007B4D6F"/>
    <w:rsid w:val="007B6115"/>
    <w:rsid w:val="007B68F7"/>
    <w:rsid w:val="007B69A0"/>
    <w:rsid w:val="007C10FC"/>
    <w:rsid w:val="007C1137"/>
    <w:rsid w:val="007C1BC4"/>
    <w:rsid w:val="007C2A90"/>
    <w:rsid w:val="007C2F02"/>
    <w:rsid w:val="007C33D6"/>
    <w:rsid w:val="007C3D5D"/>
    <w:rsid w:val="007C41F7"/>
    <w:rsid w:val="007C63A9"/>
    <w:rsid w:val="007C7BA9"/>
    <w:rsid w:val="007D12CB"/>
    <w:rsid w:val="007D2CE8"/>
    <w:rsid w:val="007D4F4D"/>
    <w:rsid w:val="007D546D"/>
    <w:rsid w:val="007E04E4"/>
    <w:rsid w:val="007E23B8"/>
    <w:rsid w:val="007E32A0"/>
    <w:rsid w:val="007E3BA1"/>
    <w:rsid w:val="007E4D42"/>
    <w:rsid w:val="007E5311"/>
    <w:rsid w:val="007E6893"/>
    <w:rsid w:val="007F4573"/>
    <w:rsid w:val="007F64B3"/>
    <w:rsid w:val="007F6ECE"/>
    <w:rsid w:val="007F7167"/>
    <w:rsid w:val="008002C1"/>
    <w:rsid w:val="00800C8E"/>
    <w:rsid w:val="008010BE"/>
    <w:rsid w:val="00801B49"/>
    <w:rsid w:val="008039B4"/>
    <w:rsid w:val="008044EB"/>
    <w:rsid w:val="008049EC"/>
    <w:rsid w:val="008052F5"/>
    <w:rsid w:val="008054DA"/>
    <w:rsid w:val="008056D8"/>
    <w:rsid w:val="00806428"/>
    <w:rsid w:val="00810500"/>
    <w:rsid w:val="00810839"/>
    <w:rsid w:val="00811CA9"/>
    <w:rsid w:val="00814510"/>
    <w:rsid w:val="008158E2"/>
    <w:rsid w:val="00816553"/>
    <w:rsid w:val="008170EE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CC8"/>
    <w:rsid w:val="00832791"/>
    <w:rsid w:val="008332C6"/>
    <w:rsid w:val="00833695"/>
    <w:rsid w:val="00833A15"/>
    <w:rsid w:val="0083755A"/>
    <w:rsid w:val="00840FD1"/>
    <w:rsid w:val="0084255E"/>
    <w:rsid w:val="00843B8C"/>
    <w:rsid w:val="00843DC1"/>
    <w:rsid w:val="00844559"/>
    <w:rsid w:val="0084526F"/>
    <w:rsid w:val="008456CB"/>
    <w:rsid w:val="008472A5"/>
    <w:rsid w:val="00847F50"/>
    <w:rsid w:val="00851772"/>
    <w:rsid w:val="00851DC3"/>
    <w:rsid w:val="00853175"/>
    <w:rsid w:val="008561B7"/>
    <w:rsid w:val="008625A4"/>
    <w:rsid w:val="00862A69"/>
    <w:rsid w:val="00865084"/>
    <w:rsid w:val="00865180"/>
    <w:rsid w:val="00866FFB"/>
    <w:rsid w:val="00867DAC"/>
    <w:rsid w:val="00867F9D"/>
    <w:rsid w:val="008705B2"/>
    <w:rsid w:val="008720F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4BA6"/>
    <w:rsid w:val="00894C9F"/>
    <w:rsid w:val="0089663A"/>
    <w:rsid w:val="0089759C"/>
    <w:rsid w:val="00897705"/>
    <w:rsid w:val="00897C7A"/>
    <w:rsid w:val="008A01D0"/>
    <w:rsid w:val="008A0D4C"/>
    <w:rsid w:val="008A2621"/>
    <w:rsid w:val="008A42D4"/>
    <w:rsid w:val="008A45DF"/>
    <w:rsid w:val="008A4E00"/>
    <w:rsid w:val="008A7CB9"/>
    <w:rsid w:val="008B1C29"/>
    <w:rsid w:val="008B2BC1"/>
    <w:rsid w:val="008B3503"/>
    <w:rsid w:val="008B38AA"/>
    <w:rsid w:val="008B6483"/>
    <w:rsid w:val="008B7ED1"/>
    <w:rsid w:val="008C284A"/>
    <w:rsid w:val="008C2F65"/>
    <w:rsid w:val="008C3674"/>
    <w:rsid w:val="008C46B5"/>
    <w:rsid w:val="008C5354"/>
    <w:rsid w:val="008C72CF"/>
    <w:rsid w:val="008D2DD1"/>
    <w:rsid w:val="008D31C7"/>
    <w:rsid w:val="008D580D"/>
    <w:rsid w:val="008D7447"/>
    <w:rsid w:val="008D75F9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34B2"/>
    <w:rsid w:val="008F44FA"/>
    <w:rsid w:val="008F54CB"/>
    <w:rsid w:val="008F7095"/>
    <w:rsid w:val="008F7CD5"/>
    <w:rsid w:val="0090052E"/>
    <w:rsid w:val="0090108D"/>
    <w:rsid w:val="009019C6"/>
    <w:rsid w:val="00901CCE"/>
    <w:rsid w:val="00901D18"/>
    <w:rsid w:val="009031F3"/>
    <w:rsid w:val="00903510"/>
    <w:rsid w:val="0090398F"/>
    <w:rsid w:val="0090548F"/>
    <w:rsid w:val="00905B44"/>
    <w:rsid w:val="009063BB"/>
    <w:rsid w:val="0091155D"/>
    <w:rsid w:val="0091243B"/>
    <w:rsid w:val="00912B31"/>
    <w:rsid w:val="009146E8"/>
    <w:rsid w:val="009155C7"/>
    <w:rsid w:val="009166F5"/>
    <w:rsid w:val="009166F7"/>
    <w:rsid w:val="00916DFB"/>
    <w:rsid w:val="009177F7"/>
    <w:rsid w:val="00917C34"/>
    <w:rsid w:val="00920948"/>
    <w:rsid w:val="00920ABC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276D"/>
    <w:rsid w:val="009429E6"/>
    <w:rsid w:val="00944E45"/>
    <w:rsid w:val="0094525C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877"/>
    <w:rsid w:val="00956F5F"/>
    <w:rsid w:val="00960397"/>
    <w:rsid w:val="0096138F"/>
    <w:rsid w:val="009614D1"/>
    <w:rsid w:val="00964D55"/>
    <w:rsid w:val="00970A15"/>
    <w:rsid w:val="009718D7"/>
    <w:rsid w:val="00972A03"/>
    <w:rsid w:val="0097486A"/>
    <w:rsid w:val="00981296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4241"/>
    <w:rsid w:val="00994A0C"/>
    <w:rsid w:val="009952BB"/>
    <w:rsid w:val="0099573C"/>
    <w:rsid w:val="009964AB"/>
    <w:rsid w:val="00996C19"/>
    <w:rsid w:val="00997629"/>
    <w:rsid w:val="009A11EB"/>
    <w:rsid w:val="009A22AA"/>
    <w:rsid w:val="009A350E"/>
    <w:rsid w:val="009A4496"/>
    <w:rsid w:val="009A48BC"/>
    <w:rsid w:val="009A613F"/>
    <w:rsid w:val="009A6DB4"/>
    <w:rsid w:val="009B0E97"/>
    <w:rsid w:val="009B1C42"/>
    <w:rsid w:val="009B2457"/>
    <w:rsid w:val="009B2E1B"/>
    <w:rsid w:val="009B3642"/>
    <w:rsid w:val="009B3CAD"/>
    <w:rsid w:val="009B4839"/>
    <w:rsid w:val="009B5A94"/>
    <w:rsid w:val="009C02DC"/>
    <w:rsid w:val="009C0CB9"/>
    <w:rsid w:val="009C1259"/>
    <w:rsid w:val="009C1CAA"/>
    <w:rsid w:val="009C36D4"/>
    <w:rsid w:val="009C3F65"/>
    <w:rsid w:val="009C44D7"/>
    <w:rsid w:val="009D02DA"/>
    <w:rsid w:val="009D169E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C91"/>
    <w:rsid w:val="009F253F"/>
    <w:rsid w:val="009F3BAF"/>
    <w:rsid w:val="009F3D3A"/>
    <w:rsid w:val="00A00369"/>
    <w:rsid w:val="00A031D1"/>
    <w:rsid w:val="00A04849"/>
    <w:rsid w:val="00A057A9"/>
    <w:rsid w:val="00A05892"/>
    <w:rsid w:val="00A05A35"/>
    <w:rsid w:val="00A10E64"/>
    <w:rsid w:val="00A11B3D"/>
    <w:rsid w:val="00A12333"/>
    <w:rsid w:val="00A126B1"/>
    <w:rsid w:val="00A14AD5"/>
    <w:rsid w:val="00A14DFF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D8C"/>
    <w:rsid w:val="00A410F5"/>
    <w:rsid w:val="00A411B3"/>
    <w:rsid w:val="00A41735"/>
    <w:rsid w:val="00A41BD5"/>
    <w:rsid w:val="00A43622"/>
    <w:rsid w:val="00A43C43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76BA"/>
    <w:rsid w:val="00A624EF"/>
    <w:rsid w:val="00A653D1"/>
    <w:rsid w:val="00A67493"/>
    <w:rsid w:val="00A70F8C"/>
    <w:rsid w:val="00A71092"/>
    <w:rsid w:val="00A717D4"/>
    <w:rsid w:val="00A73416"/>
    <w:rsid w:val="00A76556"/>
    <w:rsid w:val="00A76910"/>
    <w:rsid w:val="00A77C9B"/>
    <w:rsid w:val="00A81A73"/>
    <w:rsid w:val="00A826D4"/>
    <w:rsid w:val="00A8487B"/>
    <w:rsid w:val="00A84B8D"/>
    <w:rsid w:val="00A91020"/>
    <w:rsid w:val="00A92056"/>
    <w:rsid w:val="00A93216"/>
    <w:rsid w:val="00A946B4"/>
    <w:rsid w:val="00A953BE"/>
    <w:rsid w:val="00A97F23"/>
    <w:rsid w:val="00AA0D54"/>
    <w:rsid w:val="00AA2C86"/>
    <w:rsid w:val="00AA3085"/>
    <w:rsid w:val="00AA35A2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1E45"/>
    <w:rsid w:val="00AD2FB9"/>
    <w:rsid w:val="00AD3274"/>
    <w:rsid w:val="00AD4080"/>
    <w:rsid w:val="00AD5DA2"/>
    <w:rsid w:val="00AD75DE"/>
    <w:rsid w:val="00AE177C"/>
    <w:rsid w:val="00AE2B14"/>
    <w:rsid w:val="00AE38BB"/>
    <w:rsid w:val="00AE3C7B"/>
    <w:rsid w:val="00AE3E0B"/>
    <w:rsid w:val="00AE44DF"/>
    <w:rsid w:val="00AE4863"/>
    <w:rsid w:val="00AE5B10"/>
    <w:rsid w:val="00AE6B6D"/>
    <w:rsid w:val="00AE733D"/>
    <w:rsid w:val="00AE7ABD"/>
    <w:rsid w:val="00AF0F9B"/>
    <w:rsid w:val="00AF1782"/>
    <w:rsid w:val="00AF20D3"/>
    <w:rsid w:val="00AF46AA"/>
    <w:rsid w:val="00AF5355"/>
    <w:rsid w:val="00AF6400"/>
    <w:rsid w:val="00AF66E1"/>
    <w:rsid w:val="00AF7660"/>
    <w:rsid w:val="00AF79FC"/>
    <w:rsid w:val="00B005A3"/>
    <w:rsid w:val="00B0427F"/>
    <w:rsid w:val="00B04AB1"/>
    <w:rsid w:val="00B05E3B"/>
    <w:rsid w:val="00B06DF6"/>
    <w:rsid w:val="00B07AB3"/>
    <w:rsid w:val="00B10437"/>
    <w:rsid w:val="00B1157F"/>
    <w:rsid w:val="00B1220A"/>
    <w:rsid w:val="00B14B4C"/>
    <w:rsid w:val="00B14C77"/>
    <w:rsid w:val="00B16884"/>
    <w:rsid w:val="00B17090"/>
    <w:rsid w:val="00B22EBE"/>
    <w:rsid w:val="00B23C53"/>
    <w:rsid w:val="00B24333"/>
    <w:rsid w:val="00B24421"/>
    <w:rsid w:val="00B248FF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6B88"/>
    <w:rsid w:val="00B50D29"/>
    <w:rsid w:val="00B51182"/>
    <w:rsid w:val="00B536CA"/>
    <w:rsid w:val="00B55D90"/>
    <w:rsid w:val="00B62376"/>
    <w:rsid w:val="00B6490A"/>
    <w:rsid w:val="00B6599C"/>
    <w:rsid w:val="00B65FB5"/>
    <w:rsid w:val="00B661A5"/>
    <w:rsid w:val="00B6785D"/>
    <w:rsid w:val="00B70AB6"/>
    <w:rsid w:val="00B70B34"/>
    <w:rsid w:val="00B717D2"/>
    <w:rsid w:val="00B730EA"/>
    <w:rsid w:val="00B741D4"/>
    <w:rsid w:val="00B74B00"/>
    <w:rsid w:val="00B75F61"/>
    <w:rsid w:val="00B807B4"/>
    <w:rsid w:val="00B8185B"/>
    <w:rsid w:val="00B8230B"/>
    <w:rsid w:val="00B82DC9"/>
    <w:rsid w:val="00B830C3"/>
    <w:rsid w:val="00B86CE1"/>
    <w:rsid w:val="00B86E63"/>
    <w:rsid w:val="00B876C9"/>
    <w:rsid w:val="00B912A5"/>
    <w:rsid w:val="00B914FD"/>
    <w:rsid w:val="00B91823"/>
    <w:rsid w:val="00B91A55"/>
    <w:rsid w:val="00B93F58"/>
    <w:rsid w:val="00B94A62"/>
    <w:rsid w:val="00B95310"/>
    <w:rsid w:val="00B959D9"/>
    <w:rsid w:val="00B96A5A"/>
    <w:rsid w:val="00B97D0A"/>
    <w:rsid w:val="00BA2784"/>
    <w:rsid w:val="00BA3D3E"/>
    <w:rsid w:val="00BA53EF"/>
    <w:rsid w:val="00BA6501"/>
    <w:rsid w:val="00BA7EE6"/>
    <w:rsid w:val="00BB2C75"/>
    <w:rsid w:val="00BB5E31"/>
    <w:rsid w:val="00BB5EF2"/>
    <w:rsid w:val="00BB7065"/>
    <w:rsid w:val="00BB70F3"/>
    <w:rsid w:val="00BC066B"/>
    <w:rsid w:val="00BC06AB"/>
    <w:rsid w:val="00BC2857"/>
    <w:rsid w:val="00BC3E69"/>
    <w:rsid w:val="00BC4BBB"/>
    <w:rsid w:val="00BC541F"/>
    <w:rsid w:val="00BC5FC4"/>
    <w:rsid w:val="00BC65AD"/>
    <w:rsid w:val="00BD0DCA"/>
    <w:rsid w:val="00BD1DF5"/>
    <w:rsid w:val="00BD3255"/>
    <w:rsid w:val="00BD3D77"/>
    <w:rsid w:val="00BD427B"/>
    <w:rsid w:val="00BD6487"/>
    <w:rsid w:val="00BD7D93"/>
    <w:rsid w:val="00BE00E5"/>
    <w:rsid w:val="00BE092B"/>
    <w:rsid w:val="00BE461D"/>
    <w:rsid w:val="00BE61B7"/>
    <w:rsid w:val="00BF01D0"/>
    <w:rsid w:val="00BF1291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72AF"/>
    <w:rsid w:val="00C12FC8"/>
    <w:rsid w:val="00C13F44"/>
    <w:rsid w:val="00C14350"/>
    <w:rsid w:val="00C1523D"/>
    <w:rsid w:val="00C15F23"/>
    <w:rsid w:val="00C21013"/>
    <w:rsid w:val="00C2181B"/>
    <w:rsid w:val="00C219A3"/>
    <w:rsid w:val="00C23FB7"/>
    <w:rsid w:val="00C24A58"/>
    <w:rsid w:val="00C32D24"/>
    <w:rsid w:val="00C33A5C"/>
    <w:rsid w:val="00C33C97"/>
    <w:rsid w:val="00C37F1E"/>
    <w:rsid w:val="00C40591"/>
    <w:rsid w:val="00C40B61"/>
    <w:rsid w:val="00C40DC1"/>
    <w:rsid w:val="00C41B8B"/>
    <w:rsid w:val="00C42165"/>
    <w:rsid w:val="00C42F35"/>
    <w:rsid w:val="00C441A5"/>
    <w:rsid w:val="00C44316"/>
    <w:rsid w:val="00C45069"/>
    <w:rsid w:val="00C4664D"/>
    <w:rsid w:val="00C46C31"/>
    <w:rsid w:val="00C50B68"/>
    <w:rsid w:val="00C51021"/>
    <w:rsid w:val="00C512AD"/>
    <w:rsid w:val="00C53516"/>
    <w:rsid w:val="00C5364A"/>
    <w:rsid w:val="00C53966"/>
    <w:rsid w:val="00C56F13"/>
    <w:rsid w:val="00C575A0"/>
    <w:rsid w:val="00C615CA"/>
    <w:rsid w:val="00C62040"/>
    <w:rsid w:val="00C62F18"/>
    <w:rsid w:val="00C63123"/>
    <w:rsid w:val="00C63F9E"/>
    <w:rsid w:val="00C6492B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A77CE"/>
    <w:rsid w:val="00CB26BA"/>
    <w:rsid w:val="00CB2DBB"/>
    <w:rsid w:val="00CB3D5B"/>
    <w:rsid w:val="00CB4617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0FDF"/>
    <w:rsid w:val="00CD19D9"/>
    <w:rsid w:val="00CD33DC"/>
    <w:rsid w:val="00CD3DE4"/>
    <w:rsid w:val="00CD4F41"/>
    <w:rsid w:val="00CD51E1"/>
    <w:rsid w:val="00CD7430"/>
    <w:rsid w:val="00CD79F1"/>
    <w:rsid w:val="00CE00D1"/>
    <w:rsid w:val="00CE5784"/>
    <w:rsid w:val="00CE70F7"/>
    <w:rsid w:val="00CE7806"/>
    <w:rsid w:val="00CE7817"/>
    <w:rsid w:val="00CF00E2"/>
    <w:rsid w:val="00CF323B"/>
    <w:rsid w:val="00CF40EE"/>
    <w:rsid w:val="00CF64C3"/>
    <w:rsid w:val="00CF6739"/>
    <w:rsid w:val="00CF78EB"/>
    <w:rsid w:val="00D0095B"/>
    <w:rsid w:val="00D02550"/>
    <w:rsid w:val="00D02FC6"/>
    <w:rsid w:val="00D035D6"/>
    <w:rsid w:val="00D05796"/>
    <w:rsid w:val="00D07483"/>
    <w:rsid w:val="00D11371"/>
    <w:rsid w:val="00D11CBF"/>
    <w:rsid w:val="00D1266E"/>
    <w:rsid w:val="00D12977"/>
    <w:rsid w:val="00D1440C"/>
    <w:rsid w:val="00D15B7A"/>
    <w:rsid w:val="00D16A98"/>
    <w:rsid w:val="00D177A5"/>
    <w:rsid w:val="00D20324"/>
    <w:rsid w:val="00D20555"/>
    <w:rsid w:val="00D23C94"/>
    <w:rsid w:val="00D24D22"/>
    <w:rsid w:val="00D26EB0"/>
    <w:rsid w:val="00D27EDC"/>
    <w:rsid w:val="00D30DC0"/>
    <w:rsid w:val="00D31F24"/>
    <w:rsid w:val="00D32799"/>
    <w:rsid w:val="00D32C87"/>
    <w:rsid w:val="00D35F8C"/>
    <w:rsid w:val="00D37998"/>
    <w:rsid w:val="00D41339"/>
    <w:rsid w:val="00D41513"/>
    <w:rsid w:val="00D416F1"/>
    <w:rsid w:val="00D43CE5"/>
    <w:rsid w:val="00D4422A"/>
    <w:rsid w:val="00D45ED4"/>
    <w:rsid w:val="00D467FE"/>
    <w:rsid w:val="00D500DE"/>
    <w:rsid w:val="00D50260"/>
    <w:rsid w:val="00D5107F"/>
    <w:rsid w:val="00D52017"/>
    <w:rsid w:val="00D523D5"/>
    <w:rsid w:val="00D52934"/>
    <w:rsid w:val="00D52AF1"/>
    <w:rsid w:val="00D5468B"/>
    <w:rsid w:val="00D61115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701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816"/>
    <w:rsid w:val="00DA4463"/>
    <w:rsid w:val="00DA48E9"/>
    <w:rsid w:val="00DA493E"/>
    <w:rsid w:val="00DA50AC"/>
    <w:rsid w:val="00DA6C27"/>
    <w:rsid w:val="00DB0D4E"/>
    <w:rsid w:val="00DB0F69"/>
    <w:rsid w:val="00DB3149"/>
    <w:rsid w:val="00DB3506"/>
    <w:rsid w:val="00DB7BCD"/>
    <w:rsid w:val="00DB7C30"/>
    <w:rsid w:val="00DB7FB8"/>
    <w:rsid w:val="00DC0165"/>
    <w:rsid w:val="00DC283A"/>
    <w:rsid w:val="00DC3E59"/>
    <w:rsid w:val="00DC6137"/>
    <w:rsid w:val="00DC6A47"/>
    <w:rsid w:val="00DC7187"/>
    <w:rsid w:val="00DC7ABC"/>
    <w:rsid w:val="00DD0374"/>
    <w:rsid w:val="00DD0A98"/>
    <w:rsid w:val="00DD23C0"/>
    <w:rsid w:val="00DD242F"/>
    <w:rsid w:val="00DD25C1"/>
    <w:rsid w:val="00DD277A"/>
    <w:rsid w:val="00DD45B4"/>
    <w:rsid w:val="00DD4F13"/>
    <w:rsid w:val="00DD5E12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AB5"/>
    <w:rsid w:val="00DF0706"/>
    <w:rsid w:val="00DF24FC"/>
    <w:rsid w:val="00DF25E5"/>
    <w:rsid w:val="00DF2A89"/>
    <w:rsid w:val="00DF3721"/>
    <w:rsid w:val="00DF3E5E"/>
    <w:rsid w:val="00DF4A12"/>
    <w:rsid w:val="00DF5A70"/>
    <w:rsid w:val="00DF7214"/>
    <w:rsid w:val="00DF7D3A"/>
    <w:rsid w:val="00E00566"/>
    <w:rsid w:val="00E02622"/>
    <w:rsid w:val="00E049A4"/>
    <w:rsid w:val="00E073D3"/>
    <w:rsid w:val="00E07A13"/>
    <w:rsid w:val="00E104F2"/>
    <w:rsid w:val="00E1077A"/>
    <w:rsid w:val="00E10ADC"/>
    <w:rsid w:val="00E12EA0"/>
    <w:rsid w:val="00E1324D"/>
    <w:rsid w:val="00E13E89"/>
    <w:rsid w:val="00E14A8F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24FE"/>
    <w:rsid w:val="00E328B5"/>
    <w:rsid w:val="00E3429F"/>
    <w:rsid w:val="00E36411"/>
    <w:rsid w:val="00E36E75"/>
    <w:rsid w:val="00E4059A"/>
    <w:rsid w:val="00E41B50"/>
    <w:rsid w:val="00E41B6F"/>
    <w:rsid w:val="00E42ECD"/>
    <w:rsid w:val="00E436D3"/>
    <w:rsid w:val="00E453D0"/>
    <w:rsid w:val="00E46277"/>
    <w:rsid w:val="00E50564"/>
    <w:rsid w:val="00E55F3F"/>
    <w:rsid w:val="00E55FFD"/>
    <w:rsid w:val="00E56A51"/>
    <w:rsid w:val="00E56E55"/>
    <w:rsid w:val="00E57AE5"/>
    <w:rsid w:val="00E57C22"/>
    <w:rsid w:val="00E6066D"/>
    <w:rsid w:val="00E629CA"/>
    <w:rsid w:val="00E637D4"/>
    <w:rsid w:val="00E65068"/>
    <w:rsid w:val="00E65707"/>
    <w:rsid w:val="00E66E7D"/>
    <w:rsid w:val="00E66F09"/>
    <w:rsid w:val="00E67063"/>
    <w:rsid w:val="00E673C5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2778"/>
    <w:rsid w:val="00E84341"/>
    <w:rsid w:val="00E84870"/>
    <w:rsid w:val="00E84C8D"/>
    <w:rsid w:val="00E87AFD"/>
    <w:rsid w:val="00E90487"/>
    <w:rsid w:val="00E90A89"/>
    <w:rsid w:val="00E9107B"/>
    <w:rsid w:val="00E94305"/>
    <w:rsid w:val="00EA14ED"/>
    <w:rsid w:val="00EA2BC1"/>
    <w:rsid w:val="00EA2E63"/>
    <w:rsid w:val="00EA34F9"/>
    <w:rsid w:val="00EA5900"/>
    <w:rsid w:val="00EA6E8C"/>
    <w:rsid w:val="00EA7C7A"/>
    <w:rsid w:val="00EB0253"/>
    <w:rsid w:val="00EB13DC"/>
    <w:rsid w:val="00EB1FF1"/>
    <w:rsid w:val="00EB2A67"/>
    <w:rsid w:val="00EB4A4C"/>
    <w:rsid w:val="00EB5998"/>
    <w:rsid w:val="00EB6589"/>
    <w:rsid w:val="00EB7881"/>
    <w:rsid w:val="00EB7D4A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5AFF"/>
    <w:rsid w:val="00EE0966"/>
    <w:rsid w:val="00EE0A69"/>
    <w:rsid w:val="00EE2F61"/>
    <w:rsid w:val="00EE3027"/>
    <w:rsid w:val="00EE311F"/>
    <w:rsid w:val="00EE4BAC"/>
    <w:rsid w:val="00EE51A6"/>
    <w:rsid w:val="00EE563D"/>
    <w:rsid w:val="00EF1738"/>
    <w:rsid w:val="00EF3641"/>
    <w:rsid w:val="00EF4FA7"/>
    <w:rsid w:val="00EF623E"/>
    <w:rsid w:val="00EF637A"/>
    <w:rsid w:val="00EF7A9C"/>
    <w:rsid w:val="00EF7EF3"/>
    <w:rsid w:val="00F0032F"/>
    <w:rsid w:val="00F00464"/>
    <w:rsid w:val="00F00566"/>
    <w:rsid w:val="00F011CC"/>
    <w:rsid w:val="00F02143"/>
    <w:rsid w:val="00F028F7"/>
    <w:rsid w:val="00F038D3"/>
    <w:rsid w:val="00F04ACF"/>
    <w:rsid w:val="00F05DC2"/>
    <w:rsid w:val="00F06867"/>
    <w:rsid w:val="00F11881"/>
    <w:rsid w:val="00F11FEA"/>
    <w:rsid w:val="00F129DA"/>
    <w:rsid w:val="00F13172"/>
    <w:rsid w:val="00F142B6"/>
    <w:rsid w:val="00F14FC8"/>
    <w:rsid w:val="00F15A52"/>
    <w:rsid w:val="00F15ABB"/>
    <w:rsid w:val="00F16582"/>
    <w:rsid w:val="00F2334C"/>
    <w:rsid w:val="00F2525A"/>
    <w:rsid w:val="00F2532F"/>
    <w:rsid w:val="00F25491"/>
    <w:rsid w:val="00F2656C"/>
    <w:rsid w:val="00F26593"/>
    <w:rsid w:val="00F27CD5"/>
    <w:rsid w:val="00F30225"/>
    <w:rsid w:val="00F3086C"/>
    <w:rsid w:val="00F30BAD"/>
    <w:rsid w:val="00F34537"/>
    <w:rsid w:val="00F36D10"/>
    <w:rsid w:val="00F36DAB"/>
    <w:rsid w:val="00F36ED9"/>
    <w:rsid w:val="00F402B2"/>
    <w:rsid w:val="00F40F0B"/>
    <w:rsid w:val="00F41045"/>
    <w:rsid w:val="00F410F4"/>
    <w:rsid w:val="00F42345"/>
    <w:rsid w:val="00F42718"/>
    <w:rsid w:val="00F427B4"/>
    <w:rsid w:val="00F42DC4"/>
    <w:rsid w:val="00F454A0"/>
    <w:rsid w:val="00F4640F"/>
    <w:rsid w:val="00F5021F"/>
    <w:rsid w:val="00F546F1"/>
    <w:rsid w:val="00F54718"/>
    <w:rsid w:val="00F54CF2"/>
    <w:rsid w:val="00F57560"/>
    <w:rsid w:val="00F576BC"/>
    <w:rsid w:val="00F61922"/>
    <w:rsid w:val="00F6204B"/>
    <w:rsid w:val="00F64366"/>
    <w:rsid w:val="00F737DE"/>
    <w:rsid w:val="00F74860"/>
    <w:rsid w:val="00F74B22"/>
    <w:rsid w:val="00F7608C"/>
    <w:rsid w:val="00F766DD"/>
    <w:rsid w:val="00F7685F"/>
    <w:rsid w:val="00F76883"/>
    <w:rsid w:val="00F80363"/>
    <w:rsid w:val="00F8705F"/>
    <w:rsid w:val="00F90899"/>
    <w:rsid w:val="00F93435"/>
    <w:rsid w:val="00F94B4F"/>
    <w:rsid w:val="00FA1DCD"/>
    <w:rsid w:val="00FA314D"/>
    <w:rsid w:val="00FA35A5"/>
    <w:rsid w:val="00FA39CF"/>
    <w:rsid w:val="00FA3AC2"/>
    <w:rsid w:val="00FA54BC"/>
    <w:rsid w:val="00FA6383"/>
    <w:rsid w:val="00FA6764"/>
    <w:rsid w:val="00FB0D41"/>
    <w:rsid w:val="00FB0E13"/>
    <w:rsid w:val="00FB0F75"/>
    <w:rsid w:val="00FB1773"/>
    <w:rsid w:val="00FB216B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9E5"/>
    <w:rsid w:val="00FD6DD1"/>
    <w:rsid w:val="00FD774A"/>
    <w:rsid w:val="00FE095F"/>
    <w:rsid w:val="00FE3A92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ormativ.kontur.ru/document?moduleId=1&amp;documentId=38604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поступления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налог на доходы физическихлиц</c:v>
                </c:pt>
                <c:pt idx="1">
                  <c:v>Единый сельскохозяйственный налог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физических лиц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39.200000000000003</c:v>
                </c:pt>
                <c:pt idx="1">
                  <c:v>2.8</c:v>
                </c:pt>
                <c:pt idx="2">
                  <c:v>12.1</c:v>
                </c:pt>
                <c:pt idx="3">
                  <c:v>-6.3</c:v>
                </c:pt>
                <c:pt idx="4">
                  <c:v>52.2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1"/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ctr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 бюджетам сельских поселений</c:v>
                </c:pt>
                <c:pt idx="1">
                  <c:v>Субвенции бюджетам сельских поселений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1.9</c:v>
                </c:pt>
                <c:pt idx="1">
                  <c:v>4.8</c:v>
                </c:pt>
                <c:pt idx="2">
                  <c:v>93.3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9F71F-5E3D-41CE-8530-47AEE39BE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12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99</cp:revision>
  <cp:lastPrinted>2022-02-24T02:36:00Z</cp:lastPrinted>
  <dcterms:created xsi:type="dcterms:W3CDTF">2024-04-10T09:55:00Z</dcterms:created>
  <dcterms:modified xsi:type="dcterms:W3CDTF">2025-04-02T08:01:00Z</dcterms:modified>
</cp:coreProperties>
</file>